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6B6" w:rsidRPr="00225CD0" w:rsidRDefault="007546B6" w:rsidP="007546B6">
      <w:pPr>
        <w:pStyle w:val="Ttulo2"/>
        <w:shd w:val="pct20" w:color="auto" w:fill="auto"/>
        <w:spacing w:before="120" w:after="120"/>
        <w:jc w:val="center"/>
        <w:rPr>
          <w:rFonts w:cs="Arial"/>
          <w:color w:val="auto"/>
          <w:sz w:val="20"/>
          <w:lang w:val="pt-BR"/>
        </w:rPr>
      </w:pPr>
    </w:p>
    <w:p w:rsidR="007546B6" w:rsidRPr="00225CD0" w:rsidRDefault="007546B6" w:rsidP="007546B6">
      <w:pPr>
        <w:pStyle w:val="Ttulo2"/>
        <w:shd w:val="pct20" w:color="auto" w:fill="auto"/>
        <w:spacing w:before="120" w:after="120"/>
        <w:jc w:val="center"/>
        <w:rPr>
          <w:rFonts w:cs="Arial"/>
          <w:color w:val="auto"/>
          <w:sz w:val="20"/>
        </w:rPr>
      </w:pPr>
      <w:r w:rsidRPr="00225CD0">
        <w:rPr>
          <w:rFonts w:cs="Arial"/>
          <w:color w:val="auto"/>
          <w:sz w:val="20"/>
        </w:rPr>
        <w:t>SECRETARIA DE LICITAÇÕES E CONTRATOS</w:t>
      </w:r>
    </w:p>
    <w:p w:rsidR="007546B6" w:rsidRPr="00225CD0" w:rsidRDefault="007546B6" w:rsidP="007546B6">
      <w:pPr>
        <w:pStyle w:val="Ttulo2"/>
        <w:shd w:val="clear" w:color="auto" w:fill="CCCCCC"/>
        <w:spacing w:before="120" w:after="240"/>
        <w:rPr>
          <w:rFonts w:cs="Arial"/>
          <w:color w:val="auto"/>
          <w:sz w:val="20"/>
        </w:rPr>
      </w:pPr>
    </w:p>
    <w:p w:rsidR="007546B6" w:rsidRPr="00225CD0" w:rsidRDefault="007546B6" w:rsidP="007546B6">
      <w:pPr>
        <w:pStyle w:val="Ttulo2"/>
        <w:shd w:val="clear" w:color="auto" w:fill="CCCCCC"/>
        <w:spacing w:before="120" w:after="240" w:line="360" w:lineRule="auto"/>
        <w:rPr>
          <w:rFonts w:eastAsia="Arial" w:cs="Arial"/>
          <w:color w:val="auto"/>
          <w:sz w:val="20"/>
          <w:lang w:val="pt-BR"/>
        </w:rPr>
      </w:pPr>
      <w:r w:rsidRPr="00225CD0">
        <w:rPr>
          <w:rFonts w:cs="Arial"/>
          <w:color w:val="auto"/>
          <w:sz w:val="20"/>
        </w:rPr>
        <w:t>Informação</w:t>
      </w:r>
      <w:r w:rsidRPr="00225CD0">
        <w:rPr>
          <w:rFonts w:cs="Arial"/>
          <w:color w:val="auto"/>
          <w:sz w:val="20"/>
          <w:lang w:val="pt-BR"/>
        </w:rPr>
        <w:t xml:space="preserve"> SLC</w:t>
      </w:r>
      <w:r w:rsidRPr="00225CD0">
        <w:rPr>
          <w:rFonts w:cs="Arial"/>
          <w:color w:val="auto"/>
          <w:sz w:val="20"/>
        </w:rPr>
        <w:t xml:space="preserve"> nº </w:t>
      </w:r>
      <w:r w:rsidRPr="00225CD0">
        <w:rPr>
          <w:rFonts w:cs="Arial"/>
          <w:color w:val="auto"/>
          <w:sz w:val="20"/>
          <w:lang w:val="pt-BR"/>
        </w:rPr>
        <w:t>14</w:t>
      </w:r>
      <w:r w:rsidRPr="00225CD0">
        <w:rPr>
          <w:rFonts w:cs="Arial"/>
          <w:color w:val="auto"/>
          <w:sz w:val="20"/>
        </w:rPr>
        <w:t>/202</w:t>
      </w:r>
      <w:r w:rsidRPr="00225CD0">
        <w:rPr>
          <w:rFonts w:cs="Arial"/>
          <w:color w:val="auto"/>
          <w:sz w:val="20"/>
          <w:lang w:val="pt-BR"/>
        </w:rPr>
        <w:t>6</w:t>
      </w:r>
    </w:p>
    <w:p w:rsidR="007546B6" w:rsidRPr="00225CD0" w:rsidRDefault="007546B6" w:rsidP="007546B6">
      <w:pPr>
        <w:pStyle w:val="Ttulo2"/>
        <w:shd w:val="clear" w:color="auto" w:fill="CCCCCC"/>
        <w:spacing w:before="120" w:after="240" w:line="360" w:lineRule="auto"/>
        <w:rPr>
          <w:rFonts w:eastAsia="Arial" w:cs="Arial"/>
          <w:color w:val="auto"/>
          <w:sz w:val="20"/>
          <w:lang w:val="pt-BR"/>
        </w:rPr>
      </w:pPr>
      <w:r w:rsidRPr="00225CD0">
        <w:rPr>
          <w:rFonts w:eastAsia="Arial" w:cs="Arial"/>
          <w:color w:val="auto"/>
          <w:sz w:val="20"/>
        </w:rPr>
        <w:t>PREGÃO 900</w:t>
      </w:r>
      <w:r w:rsidRPr="00225CD0">
        <w:rPr>
          <w:rFonts w:eastAsia="Arial" w:cs="Arial"/>
          <w:color w:val="auto"/>
          <w:sz w:val="20"/>
          <w:lang w:val="pt-BR"/>
        </w:rPr>
        <w:t>13</w:t>
      </w:r>
      <w:r w:rsidRPr="00225CD0">
        <w:rPr>
          <w:rFonts w:eastAsia="Arial" w:cs="Arial"/>
          <w:color w:val="auto"/>
          <w:sz w:val="20"/>
        </w:rPr>
        <w:t xml:space="preserve">/2026 – </w:t>
      </w:r>
      <w:r w:rsidRPr="00225CD0">
        <w:rPr>
          <w:rFonts w:eastAsia="Arial" w:cs="Arial"/>
          <w:color w:val="auto"/>
          <w:sz w:val="20"/>
          <w:lang w:val="pt-BR"/>
        </w:rPr>
        <w:t>Vigilância</w:t>
      </w:r>
      <w:r w:rsidRPr="00225CD0">
        <w:rPr>
          <w:rFonts w:eastAsia="Arial" w:cs="Arial"/>
          <w:color w:val="auto"/>
          <w:sz w:val="20"/>
        </w:rPr>
        <w:t xml:space="preserve"> (Cascavel, </w:t>
      </w:r>
      <w:r w:rsidRPr="00225CD0">
        <w:rPr>
          <w:rFonts w:eastAsia="Arial" w:cs="Arial"/>
          <w:color w:val="auto"/>
          <w:sz w:val="20"/>
          <w:lang w:val="pt-BR"/>
        </w:rPr>
        <w:t xml:space="preserve">Curitiba e </w:t>
      </w:r>
      <w:r w:rsidRPr="00225CD0">
        <w:rPr>
          <w:rFonts w:eastAsia="Arial" w:cs="Arial"/>
          <w:color w:val="auto"/>
          <w:sz w:val="20"/>
        </w:rPr>
        <w:t>Londrina)</w:t>
      </w:r>
      <w:r w:rsidRPr="00225CD0">
        <w:rPr>
          <w:rFonts w:cs="Arial"/>
          <w:bCs/>
          <w:color w:val="auto"/>
          <w:sz w:val="20"/>
          <w:lang w:val="pt-BR"/>
        </w:rPr>
        <w:t xml:space="preserve"> </w:t>
      </w:r>
      <w:r w:rsidRPr="00225CD0">
        <w:rPr>
          <w:rFonts w:cs="Arial"/>
          <w:bCs/>
          <w:color w:val="auto"/>
          <w:sz w:val="20"/>
          <w:lang w:val="pt-BR"/>
        </w:rPr>
        <w:br/>
        <w:t>Contratação 106/2026</w:t>
      </w:r>
    </w:p>
    <w:p w:rsidR="007546B6" w:rsidRPr="00225CD0" w:rsidRDefault="007546B6" w:rsidP="007546B6">
      <w:pPr>
        <w:pStyle w:val="Ttulo2"/>
        <w:shd w:val="pct20" w:color="auto" w:fill="auto"/>
        <w:spacing w:before="120" w:after="120"/>
        <w:jc w:val="right"/>
        <w:rPr>
          <w:rFonts w:cs="Arial"/>
          <w:b w:val="0"/>
          <w:color w:val="auto"/>
          <w:sz w:val="20"/>
        </w:rPr>
      </w:pPr>
      <w:r w:rsidRPr="00225CD0">
        <w:rPr>
          <w:rFonts w:cs="Arial"/>
          <w:b w:val="0"/>
          <w:color w:val="auto"/>
          <w:sz w:val="20"/>
        </w:rPr>
        <w:t xml:space="preserve">Curitiba, </w:t>
      </w:r>
      <w:r w:rsidRPr="00225CD0">
        <w:rPr>
          <w:rFonts w:cs="Arial"/>
          <w:b w:val="0"/>
          <w:color w:val="auto"/>
          <w:sz w:val="20"/>
          <w:lang w:val="pt-BR"/>
        </w:rPr>
        <w:t>0</w:t>
      </w:r>
      <w:r w:rsidR="008611B5">
        <w:rPr>
          <w:rFonts w:cs="Arial"/>
          <w:b w:val="0"/>
          <w:color w:val="auto"/>
          <w:sz w:val="20"/>
          <w:lang w:val="pt-BR"/>
        </w:rPr>
        <w:t>9</w:t>
      </w:r>
      <w:r w:rsidRPr="00225CD0">
        <w:rPr>
          <w:rFonts w:cs="Arial"/>
          <w:b w:val="0"/>
          <w:color w:val="auto"/>
          <w:sz w:val="20"/>
        </w:rPr>
        <w:t xml:space="preserve"> de </w:t>
      </w:r>
      <w:r w:rsidRPr="00225CD0">
        <w:rPr>
          <w:rFonts w:cs="Arial"/>
          <w:b w:val="0"/>
          <w:color w:val="auto"/>
          <w:sz w:val="20"/>
          <w:lang w:val="pt-BR"/>
        </w:rPr>
        <w:t>setembro</w:t>
      </w:r>
      <w:r w:rsidRPr="00225CD0">
        <w:rPr>
          <w:rFonts w:cs="Arial"/>
          <w:b w:val="0"/>
          <w:color w:val="auto"/>
          <w:sz w:val="20"/>
        </w:rPr>
        <w:t xml:space="preserve"> de 202</w:t>
      </w:r>
      <w:r w:rsidRPr="00225CD0">
        <w:rPr>
          <w:rFonts w:cs="Arial"/>
          <w:b w:val="0"/>
          <w:color w:val="auto"/>
          <w:sz w:val="20"/>
          <w:lang w:val="pt-BR"/>
        </w:rPr>
        <w:t>6</w:t>
      </w:r>
      <w:r w:rsidRPr="00225CD0">
        <w:rPr>
          <w:rFonts w:cs="Arial"/>
          <w:b w:val="0"/>
          <w:color w:val="auto"/>
          <w:sz w:val="20"/>
        </w:rPr>
        <w:t>.</w:t>
      </w:r>
    </w:p>
    <w:p w:rsidR="007546B6" w:rsidRPr="00225CD0" w:rsidRDefault="007546B6" w:rsidP="007546B6">
      <w:pPr>
        <w:pBdr>
          <w:top w:val="nil"/>
          <w:left w:val="nil"/>
          <w:bottom w:val="nil"/>
          <w:right w:val="nil"/>
          <w:between w:val="nil"/>
        </w:pBdr>
        <w:spacing w:before="120" w:after="120" w:line="360" w:lineRule="auto"/>
        <w:jc w:val="both"/>
        <w:rPr>
          <w:rFonts w:ascii="Arial" w:hAnsi="Arial" w:cs="Arial"/>
          <w:b/>
          <w:sz w:val="20"/>
        </w:rPr>
      </w:pPr>
    </w:p>
    <w:p w:rsidR="007546B6" w:rsidRPr="00225CD0" w:rsidRDefault="007546B6" w:rsidP="007546B6">
      <w:pPr>
        <w:pBdr>
          <w:top w:val="nil"/>
          <w:left w:val="nil"/>
          <w:bottom w:val="nil"/>
          <w:right w:val="nil"/>
          <w:between w:val="nil"/>
        </w:pBdr>
        <w:spacing w:before="120" w:after="120" w:line="360" w:lineRule="auto"/>
        <w:jc w:val="both"/>
        <w:rPr>
          <w:rFonts w:ascii="Arial" w:hAnsi="Arial" w:cs="Arial"/>
          <w:b/>
          <w:sz w:val="20"/>
        </w:rPr>
      </w:pPr>
      <w:r w:rsidRPr="00225CD0">
        <w:rPr>
          <w:rFonts w:ascii="Arial" w:hAnsi="Arial" w:cs="Arial"/>
          <w:b/>
          <w:sz w:val="20"/>
        </w:rPr>
        <w:t>Assunto</w:t>
      </w:r>
      <w:r w:rsidRPr="00225CD0">
        <w:rPr>
          <w:rFonts w:ascii="Arial" w:hAnsi="Arial" w:cs="Arial"/>
          <w:sz w:val="20"/>
        </w:rPr>
        <w:t>:</w:t>
      </w:r>
      <w:r w:rsidRPr="00225CD0">
        <w:rPr>
          <w:rFonts w:ascii="Arial" w:hAnsi="Arial" w:cs="Arial"/>
          <w:i/>
          <w:sz w:val="20"/>
        </w:rPr>
        <w:t xml:space="preserve"> </w:t>
      </w:r>
      <w:r w:rsidRPr="00225CD0">
        <w:rPr>
          <w:rFonts w:ascii="Arial" w:hAnsi="Arial" w:cs="Arial"/>
          <w:sz w:val="20"/>
        </w:rPr>
        <w:t>Análise do Recurso Administrativo interposto no</w:t>
      </w:r>
      <w:r w:rsidRPr="00225CD0">
        <w:rPr>
          <w:rFonts w:ascii="Arial" w:hAnsi="Arial" w:cs="Arial"/>
          <w:b/>
          <w:bCs/>
          <w:sz w:val="20"/>
        </w:rPr>
        <w:t xml:space="preserve"> </w:t>
      </w:r>
      <w:r w:rsidRPr="00225CD0">
        <w:rPr>
          <w:rFonts w:ascii="Arial" w:hAnsi="Arial" w:cs="Arial"/>
          <w:sz w:val="20"/>
        </w:rPr>
        <w:t>Pregão Eletrônico nº 90013/2026 (</w:t>
      </w:r>
      <w:r w:rsidRPr="00225CD0">
        <w:rPr>
          <w:rFonts w:ascii="Arial" w:hAnsi="Arial" w:cs="Arial"/>
          <w:bCs/>
          <w:sz w:val="20"/>
        </w:rPr>
        <w:t>Processo PROAD n.º 2774/2026 – Vigilância – Cascavel, Curitiba e Londrina</w:t>
      </w:r>
      <w:r w:rsidRPr="00225CD0">
        <w:rPr>
          <w:rFonts w:ascii="Arial" w:eastAsia="Arial" w:hAnsi="Arial" w:cs="Arial"/>
          <w:i/>
          <w:sz w:val="20"/>
        </w:rPr>
        <w:t>.</w:t>
      </w:r>
    </w:p>
    <w:p w:rsidR="007546B6" w:rsidRDefault="007546B6" w:rsidP="007546B6">
      <w:pPr>
        <w:spacing w:before="120" w:after="120" w:line="360" w:lineRule="auto"/>
        <w:ind w:firstLine="1418"/>
        <w:rPr>
          <w:rFonts w:ascii="Arial" w:eastAsia="Times New Roman" w:hAnsi="Arial" w:cs="Arial"/>
          <w:sz w:val="20"/>
        </w:rPr>
      </w:pPr>
    </w:p>
    <w:p w:rsidR="008611B5" w:rsidRDefault="008611B5" w:rsidP="007546B6">
      <w:pPr>
        <w:spacing w:before="120" w:after="120" w:line="360" w:lineRule="auto"/>
        <w:ind w:firstLine="1418"/>
        <w:rPr>
          <w:rFonts w:ascii="Arial" w:eastAsia="Times New Roman" w:hAnsi="Arial" w:cs="Arial"/>
          <w:sz w:val="20"/>
        </w:rPr>
      </w:pPr>
    </w:p>
    <w:p w:rsidR="008611B5" w:rsidRDefault="008611B5" w:rsidP="007546B6">
      <w:pPr>
        <w:spacing w:before="120" w:after="120" w:line="360" w:lineRule="auto"/>
        <w:ind w:firstLine="1418"/>
        <w:rPr>
          <w:rFonts w:ascii="Arial" w:eastAsia="Times New Roman" w:hAnsi="Arial" w:cs="Arial"/>
          <w:sz w:val="20"/>
        </w:rPr>
      </w:pPr>
      <w:bookmarkStart w:id="0" w:name="_GoBack"/>
      <w:bookmarkEnd w:id="0"/>
    </w:p>
    <w:p w:rsidR="008611B5" w:rsidRDefault="008611B5" w:rsidP="007546B6">
      <w:pPr>
        <w:spacing w:before="120" w:after="120" w:line="360" w:lineRule="auto"/>
        <w:ind w:firstLine="1418"/>
        <w:rPr>
          <w:rFonts w:ascii="Arial" w:eastAsia="Times New Roman" w:hAnsi="Arial" w:cs="Arial"/>
          <w:sz w:val="20"/>
        </w:rPr>
      </w:pPr>
    </w:p>
    <w:p w:rsidR="007546B6" w:rsidRPr="00225CD0" w:rsidRDefault="007546B6" w:rsidP="007546B6">
      <w:pPr>
        <w:spacing w:before="120" w:after="120" w:line="360" w:lineRule="auto"/>
        <w:ind w:firstLine="1418"/>
        <w:rPr>
          <w:rFonts w:ascii="Arial" w:eastAsia="Times New Roman" w:hAnsi="Arial" w:cs="Arial"/>
          <w:sz w:val="20"/>
        </w:rPr>
      </w:pPr>
    </w:p>
    <w:p w:rsidR="007546B6" w:rsidRPr="00225CD0" w:rsidRDefault="007546B6" w:rsidP="007546B6">
      <w:pPr>
        <w:tabs>
          <w:tab w:val="left" w:pos="993"/>
        </w:tabs>
        <w:spacing w:before="240" w:after="120" w:line="360" w:lineRule="auto"/>
        <w:ind w:right="51" w:firstLine="851"/>
        <w:jc w:val="both"/>
        <w:rPr>
          <w:rFonts w:ascii="Arial" w:eastAsia="Times New Roman" w:hAnsi="Arial" w:cs="Arial"/>
          <w:sz w:val="20"/>
        </w:rPr>
      </w:pPr>
      <w:r w:rsidRPr="00225CD0">
        <w:rPr>
          <w:rFonts w:ascii="Arial" w:eastAsia="Times New Roman" w:hAnsi="Arial" w:cs="Arial"/>
          <w:sz w:val="20"/>
        </w:rPr>
        <w:t xml:space="preserve">Cuida-se, nesta oportunidade, da análise e manifestação desta Secretaria de Licitações e Contratos sobre o Recurso Administrativo apresentado pela licitante </w:t>
      </w:r>
      <w:r w:rsidRPr="00225CD0">
        <w:rPr>
          <w:rFonts w:ascii="Arial" w:eastAsia="Times New Roman" w:hAnsi="Arial" w:cs="Arial"/>
          <w:b/>
          <w:sz w:val="20"/>
        </w:rPr>
        <w:t>SISTEMARE SEGURANÇA E VIGILÂNCIA LTDA</w:t>
      </w:r>
      <w:r w:rsidRPr="00225CD0">
        <w:rPr>
          <w:rFonts w:ascii="Arial" w:eastAsia="Times New Roman" w:hAnsi="Arial" w:cs="Arial"/>
          <w:sz w:val="20"/>
        </w:rPr>
        <w:t xml:space="preserve"> (04.179.738/0001-19): </w:t>
      </w:r>
      <w:r w:rsidRPr="00225CD0">
        <w:rPr>
          <w:rFonts w:ascii="Arial" w:eastAsia="Times New Roman" w:hAnsi="Arial" w:cs="Arial"/>
          <w:b/>
          <w:sz w:val="20"/>
        </w:rPr>
        <w:t>itens 1, 2 e 3</w:t>
      </w:r>
      <w:r w:rsidRPr="00225CD0">
        <w:rPr>
          <w:rFonts w:ascii="Arial" w:eastAsia="Times New Roman" w:hAnsi="Arial" w:cs="Arial"/>
          <w:sz w:val="20"/>
        </w:rPr>
        <w:t xml:space="preserve">, contra a habilitação das vencedoras do </w:t>
      </w:r>
      <w:r w:rsidRPr="00225CD0">
        <w:rPr>
          <w:rFonts w:ascii="Arial" w:eastAsia="Times New Roman" w:hAnsi="Arial" w:cs="Arial"/>
          <w:b/>
          <w:sz w:val="20"/>
        </w:rPr>
        <w:t>Pregão 90013/2026</w:t>
      </w:r>
      <w:r w:rsidRPr="00225CD0">
        <w:rPr>
          <w:rFonts w:ascii="Arial" w:eastAsia="Times New Roman" w:hAnsi="Arial" w:cs="Arial"/>
          <w:sz w:val="20"/>
        </w:rPr>
        <w:t xml:space="preserve"> (Contratação 106/2026, PROAD 2774/2026), cujo objeto é a terceirização de serviços de vigilância nos polos de Cascavel, Curitiba e Londrina.</w:t>
      </w:r>
    </w:p>
    <w:p w:rsidR="007546B6" w:rsidRPr="00225CD0" w:rsidRDefault="007546B6" w:rsidP="007546B6">
      <w:pPr>
        <w:tabs>
          <w:tab w:val="left" w:pos="993"/>
        </w:tabs>
        <w:spacing w:before="240" w:after="120" w:line="360" w:lineRule="auto"/>
        <w:ind w:right="51" w:firstLine="851"/>
        <w:jc w:val="both"/>
        <w:rPr>
          <w:rFonts w:ascii="Arial" w:eastAsia="Times New Roman" w:hAnsi="Arial" w:cs="Arial"/>
          <w:sz w:val="20"/>
        </w:rPr>
      </w:pPr>
      <w:r w:rsidRPr="00225CD0">
        <w:rPr>
          <w:rFonts w:ascii="Arial" w:eastAsia="Times New Roman" w:hAnsi="Arial" w:cs="Arial"/>
          <w:sz w:val="20"/>
        </w:rPr>
        <w:t>Primeiramente, insta esclarecer que o recurso interposto é tempestivo. Registre-se, outrossim, que foi precedido da necessária manifestação da intenção de recorrer (art. 165, parágrafo 1º, da Lei 14.133/2021).</w:t>
      </w:r>
    </w:p>
    <w:p w:rsidR="007546B6" w:rsidRPr="00225CD0" w:rsidRDefault="007546B6" w:rsidP="007546B6">
      <w:pPr>
        <w:tabs>
          <w:tab w:val="left" w:pos="993"/>
        </w:tabs>
        <w:spacing w:before="240" w:after="120" w:line="360" w:lineRule="auto"/>
        <w:ind w:right="51" w:firstLine="851"/>
        <w:jc w:val="both"/>
        <w:rPr>
          <w:rFonts w:ascii="Arial" w:eastAsia="Times New Roman" w:hAnsi="Arial" w:cs="Arial"/>
          <w:sz w:val="20"/>
        </w:rPr>
      </w:pPr>
      <w:r w:rsidRPr="00225CD0">
        <w:rPr>
          <w:rFonts w:ascii="Arial" w:eastAsia="Times New Roman" w:hAnsi="Arial" w:cs="Arial"/>
          <w:sz w:val="20"/>
        </w:rPr>
        <w:t>Em suas razões, a empresa afirma que as vencedoras foram indevidamente habilitadas. Alega que as recorridas apresentaram declaração falsa no sistema em relação ao atendimento ao subitem 4.3.4 do edital (cumprimento da reserva legal de cargos), tendo e vista que a certidão emitida no site do Ministério do Trabalho e Emprego demonstra que as licitantes informaram empregarem número inferior ao percentual previsto em lei de pessoas com deficiência ou reabilitados da Previdência social. Pugna pela realização de diligência.</w:t>
      </w:r>
    </w:p>
    <w:p w:rsidR="007546B6" w:rsidRPr="00225CD0" w:rsidRDefault="007546B6" w:rsidP="007546B6">
      <w:pPr>
        <w:tabs>
          <w:tab w:val="left" w:pos="993"/>
        </w:tabs>
        <w:spacing w:before="240" w:after="120" w:line="360" w:lineRule="auto"/>
        <w:ind w:right="51" w:firstLine="851"/>
        <w:jc w:val="both"/>
        <w:rPr>
          <w:rFonts w:ascii="Arial" w:hAnsi="Arial" w:cs="Arial"/>
          <w:sz w:val="20"/>
        </w:rPr>
      </w:pPr>
      <w:r w:rsidRPr="00225CD0">
        <w:rPr>
          <w:rFonts w:ascii="Arial" w:hAnsi="Arial" w:cs="Arial"/>
          <w:sz w:val="20"/>
        </w:rPr>
        <w:lastRenderedPageBreak/>
        <w:t xml:space="preserve">As licitantes vencedoras </w:t>
      </w:r>
      <w:r w:rsidRPr="00225CD0">
        <w:rPr>
          <w:rFonts w:ascii="Arial" w:hAnsi="Arial" w:cs="Arial"/>
          <w:b/>
          <w:bCs/>
          <w:sz w:val="20"/>
        </w:rPr>
        <w:t xml:space="preserve">STONE SEGURANCA LTDA (21.715.793/0001-03) – Item 1 </w:t>
      </w:r>
      <w:r w:rsidRPr="00225CD0">
        <w:rPr>
          <w:rFonts w:ascii="Arial" w:hAnsi="Arial" w:cs="Arial"/>
          <w:sz w:val="20"/>
        </w:rPr>
        <w:t xml:space="preserve">e </w:t>
      </w:r>
      <w:r w:rsidRPr="00225CD0">
        <w:rPr>
          <w:rFonts w:ascii="Arial" w:hAnsi="Arial" w:cs="Arial"/>
          <w:b/>
          <w:bCs/>
          <w:sz w:val="20"/>
        </w:rPr>
        <w:t>GENESY-VIGILANCIA E SEGURANCA PATRIMONIAL LTDA (05.338.024/0001-79) – ITEM 2 e 3</w:t>
      </w:r>
      <w:r w:rsidRPr="00225CD0">
        <w:rPr>
          <w:rFonts w:ascii="Arial" w:hAnsi="Arial" w:cs="Arial"/>
          <w:sz w:val="20"/>
        </w:rPr>
        <w:t xml:space="preserve">, apresentaram contrarrazões defendo sua habilitação e rebatendo os argumentos da recorrente. </w:t>
      </w:r>
    </w:p>
    <w:p w:rsidR="007546B6" w:rsidRDefault="007546B6" w:rsidP="007546B6">
      <w:pPr>
        <w:pStyle w:val="NormalWeb"/>
        <w:spacing w:before="120" w:beforeAutospacing="0" w:after="120" w:afterAutospacing="0"/>
        <w:ind w:firstLine="860"/>
        <w:jc w:val="both"/>
        <w:rPr>
          <w:rFonts w:ascii="Arial" w:hAnsi="Arial" w:cs="Arial"/>
          <w:sz w:val="20"/>
          <w:szCs w:val="20"/>
        </w:rPr>
      </w:pPr>
      <w:r w:rsidRPr="00225CD0">
        <w:rPr>
          <w:rFonts w:ascii="Arial" w:hAnsi="Arial" w:cs="Arial"/>
          <w:sz w:val="20"/>
          <w:szCs w:val="20"/>
        </w:rPr>
        <w:t>Passo à análise.</w:t>
      </w:r>
    </w:p>
    <w:p w:rsidR="007546B6" w:rsidRDefault="007546B6" w:rsidP="007546B6">
      <w:pPr>
        <w:tabs>
          <w:tab w:val="left" w:pos="993"/>
        </w:tabs>
        <w:spacing w:before="240" w:after="120" w:line="360" w:lineRule="auto"/>
        <w:ind w:right="51" w:firstLine="851"/>
        <w:jc w:val="both"/>
        <w:rPr>
          <w:rFonts w:ascii="Arial" w:hAnsi="Arial" w:cs="Arial"/>
          <w:sz w:val="20"/>
        </w:rPr>
      </w:pPr>
      <w:r>
        <w:rPr>
          <w:rFonts w:ascii="Arial" w:hAnsi="Arial" w:cs="Arial"/>
          <w:sz w:val="20"/>
        </w:rPr>
        <w:t xml:space="preserve">A recorrente sustenta haver </w:t>
      </w:r>
      <w:r w:rsidRPr="007546B6">
        <w:rPr>
          <w:rFonts w:ascii="Arial" w:hAnsi="Arial" w:cs="Arial"/>
          <w:sz w:val="20"/>
        </w:rPr>
        <w:t xml:space="preserve">contradição entre as declarações de cumprimento das cotas apresentadas por </w:t>
      </w:r>
      <w:r w:rsidRPr="007546B6">
        <w:rPr>
          <w:rFonts w:ascii="Arial" w:hAnsi="Arial" w:cs="Arial"/>
          <w:b/>
          <w:sz w:val="20"/>
        </w:rPr>
        <w:t>STONE</w:t>
      </w:r>
      <w:r w:rsidRPr="007546B6">
        <w:rPr>
          <w:rFonts w:ascii="Arial" w:hAnsi="Arial" w:cs="Arial"/>
          <w:sz w:val="20"/>
        </w:rPr>
        <w:t xml:space="preserve"> e </w:t>
      </w:r>
      <w:r w:rsidRPr="007546B6">
        <w:rPr>
          <w:rFonts w:ascii="Arial" w:hAnsi="Arial" w:cs="Arial"/>
          <w:b/>
          <w:sz w:val="20"/>
        </w:rPr>
        <w:t>GENESY</w:t>
      </w:r>
      <w:r w:rsidRPr="007546B6">
        <w:rPr>
          <w:rFonts w:ascii="Arial" w:hAnsi="Arial" w:cs="Arial"/>
          <w:sz w:val="20"/>
        </w:rPr>
        <w:t xml:space="preserve"> e os registros do </w:t>
      </w:r>
      <w:proofErr w:type="spellStart"/>
      <w:r w:rsidRPr="007546B6">
        <w:rPr>
          <w:rFonts w:ascii="Arial" w:hAnsi="Arial" w:cs="Arial"/>
          <w:sz w:val="20"/>
        </w:rPr>
        <w:t>eSocial</w:t>
      </w:r>
      <w:proofErr w:type="spellEnd"/>
      <w:r w:rsidRPr="007546B6">
        <w:rPr>
          <w:rFonts w:ascii="Arial" w:hAnsi="Arial" w:cs="Arial"/>
          <w:sz w:val="20"/>
        </w:rPr>
        <w:t xml:space="preserve">/MTE, defendendo que a certidão do MTE constitui elemento objetivo de dúvida e justifica a realização de diligência para verificar a situação das empresas nas respectivas datas das declarações. </w:t>
      </w:r>
    </w:p>
    <w:p w:rsidR="007546B6" w:rsidRPr="007546B6"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t>Requer, em caso de não comprovação do cumprimento da cota, a inabilitação das licitantes, eventual apuração de declaração falsa e convocação da próxima colocada, além de decisão fundamentada caso a habilitação seja mantida.</w:t>
      </w:r>
    </w:p>
    <w:p w:rsidR="007546B6" w:rsidRPr="007546B6"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t>A </w:t>
      </w:r>
      <w:r w:rsidRPr="007546B6">
        <w:rPr>
          <w:rFonts w:ascii="Arial" w:hAnsi="Arial" w:cs="Arial"/>
          <w:b/>
          <w:sz w:val="20"/>
        </w:rPr>
        <w:t>STONE</w:t>
      </w:r>
      <w:r w:rsidRPr="007546B6">
        <w:rPr>
          <w:rFonts w:ascii="Arial" w:hAnsi="Arial" w:cs="Arial"/>
          <w:sz w:val="20"/>
        </w:rPr>
        <w:t> nega qualquer declaração falsa e afirma que a declaração no Compras.gov.br se refere ao cumprimento das cotas “quando cabíveis”. Argumenta que a atividade de vigilância armada possui requisitos legais específicos, previstos na Lei nº 7.102/1983 e em normas da Polícia Federal, que restringiriam a ocupação de postos operacionais por pessoas com determinadas limitações. Informa possuir 187 empregados, sendo 184 vigilantes armados, e sustenta que a aplicação da cota sobre todo o quadro seria incompatível com as peculiaridades da atividade. Cita precedentes trabalhistas que excluem vigilantes armados da base de cálculo da cota.</w:t>
      </w:r>
    </w:p>
    <w:p w:rsidR="007546B6" w:rsidRPr="007546B6" w:rsidRDefault="00164B25" w:rsidP="007546B6">
      <w:pPr>
        <w:tabs>
          <w:tab w:val="left" w:pos="993"/>
        </w:tabs>
        <w:spacing w:before="240" w:after="120" w:line="360" w:lineRule="auto"/>
        <w:ind w:right="51" w:firstLine="851"/>
        <w:jc w:val="both"/>
        <w:rPr>
          <w:rFonts w:ascii="Arial" w:hAnsi="Arial" w:cs="Arial"/>
          <w:sz w:val="20"/>
        </w:rPr>
      </w:pPr>
      <w:r>
        <w:rPr>
          <w:rFonts w:ascii="Arial" w:hAnsi="Arial" w:cs="Arial"/>
          <w:sz w:val="20"/>
        </w:rPr>
        <w:t xml:space="preserve">A </w:t>
      </w:r>
      <w:r w:rsidR="007546B6" w:rsidRPr="007546B6">
        <w:rPr>
          <w:rFonts w:ascii="Arial" w:hAnsi="Arial" w:cs="Arial"/>
          <w:b/>
          <w:sz w:val="20"/>
        </w:rPr>
        <w:t>GENESY</w:t>
      </w:r>
      <w:r>
        <w:rPr>
          <w:rFonts w:ascii="Arial" w:hAnsi="Arial" w:cs="Arial"/>
          <w:b/>
          <w:sz w:val="20"/>
        </w:rPr>
        <w:t xml:space="preserve"> </w:t>
      </w:r>
      <w:r w:rsidR="007546B6" w:rsidRPr="007546B6">
        <w:rPr>
          <w:rFonts w:ascii="Arial" w:hAnsi="Arial" w:cs="Arial"/>
          <w:sz w:val="20"/>
        </w:rPr>
        <w:t xml:space="preserve">argumenta que a certidão do MTE, emitida em 21/08/2026, retrata a situação de 17/08/2026, enquanto sua declaração foi apresentada em 04/08/2026, não podendo a certidão posterior comprovar, por si só, falsidade da declaração anterior. Ressalta ainda que os dados do documento são extraídos do </w:t>
      </w:r>
      <w:proofErr w:type="spellStart"/>
      <w:r w:rsidR="007546B6" w:rsidRPr="007546B6">
        <w:rPr>
          <w:rFonts w:ascii="Arial" w:hAnsi="Arial" w:cs="Arial"/>
          <w:sz w:val="20"/>
        </w:rPr>
        <w:t>eSocial</w:t>
      </w:r>
      <w:proofErr w:type="spellEnd"/>
      <w:r w:rsidR="007546B6" w:rsidRPr="007546B6">
        <w:rPr>
          <w:rFonts w:ascii="Arial" w:hAnsi="Arial" w:cs="Arial"/>
          <w:sz w:val="20"/>
        </w:rPr>
        <w:t xml:space="preserve"> e possuem caráter informativo. Defende que as exigências específicas da vigilância armada dificultam a contratação de profissionais que atendam simultaneamente aos requisitos legais e profissionais, o que não configuraria má-fé ou recusa ao cumprimento da cota.</w:t>
      </w:r>
    </w:p>
    <w:p w:rsidR="007546B6" w:rsidRPr="007546B6"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t xml:space="preserve">A </w:t>
      </w:r>
      <w:r>
        <w:rPr>
          <w:rFonts w:ascii="Arial" w:hAnsi="Arial" w:cs="Arial"/>
          <w:sz w:val="20"/>
        </w:rPr>
        <w:t xml:space="preserve">recorrida </w:t>
      </w:r>
      <w:r w:rsidRPr="007546B6">
        <w:rPr>
          <w:rFonts w:ascii="Arial" w:hAnsi="Arial" w:cs="Arial"/>
          <w:b/>
          <w:sz w:val="20"/>
        </w:rPr>
        <w:t>GENESY</w:t>
      </w:r>
      <w:r w:rsidR="00164B25">
        <w:rPr>
          <w:rFonts w:ascii="Arial" w:hAnsi="Arial" w:cs="Arial"/>
          <w:sz w:val="20"/>
        </w:rPr>
        <w:t xml:space="preserve"> afirma que </w:t>
      </w:r>
      <w:r w:rsidRPr="007546B6">
        <w:rPr>
          <w:rFonts w:ascii="Arial" w:hAnsi="Arial" w:cs="Arial"/>
          <w:sz w:val="20"/>
        </w:rPr>
        <w:t>adota medidas para preenchimento das vagas, divulgando oportunidades e buscando candidatos aptos, e invoca jurisprudência segundo a qual o descumprimento da cota pode ser afastado quando a empresa demonstra esforços efetivos e contínuos de contratação. Subsidiariamente, pede a realização de diligência para apresentar documentos que comprovem sua situação funcional e as medidas de recrutamento adotadas.</w:t>
      </w:r>
    </w:p>
    <w:p w:rsidR="007546B6" w:rsidRPr="007546B6"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lastRenderedPageBreak/>
        <w:t>Em síntese, a controvérsia central consiste em saber se os registros do MTE/</w:t>
      </w:r>
      <w:proofErr w:type="spellStart"/>
      <w:r w:rsidRPr="007546B6">
        <w:rPr>
          <w:rFonts w:ascii="Arial" w:hAnsi="Arial" w:cs="Arial"/>
          <w:sz w:val="20"/>
        </w:rPr>
        <w:t>eSocial</w:t>
      </w:r>
      <w:proofErr w:type="spellEnd"/>
      <w:r w:rsidRPr="007546B6">
        <w:rPr>
          <w:rFonts w:ascii="Arial" w:hAnsi="Arial" w:cs="Arial"/>
          <w:sz w:val="20"/>
        </w:rPr>
        <w:t xml:space="preserve"> são suficientes para afastar as declarações das licitantes ou se é necessária diligência para verificar a situação concreta, considerando as datas das declarações, as peculiaridades da atividade de vigilância armada e os esforços efetivamente realizados pelas empresas para cumprimento das cotas.</w:t>
      </w:r>
    </w:p>
    <w:p w:rsidR="007546B6" w:rsidRPr="007546B6"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t>Inicialmente, destaca-se que o subitem 4.3.4 do edital, em conformidade com o art. 63, IV, da Lei nº 14.133/2021, exige que o licitante declare, no sistema, o cumprimento das exigências de reserva de cargos para pessoas com deficiência e beneficiários reabilitados da Previdência Social</w:t>
      </w:r>
      <w:r>
        <w:rPr>
          <w:rFonts w:ascii="Arial" w:hAnsi="Arial" w:cs="Arial"/>
          <w:sz w:val="20"/>
        </w:rPr>
        <w:t xml:space="preserve"> (art. 93 da Lei 9.213/1991)</w:t>
      </w:r>
      <w:r w:rsidRPr="007546B6">
        <w:rPr>
          <w:rFonts w:ascii="Arial" w:hAnsi="Arial" w:cs="Arial"/>
          <w:sz w:val="20"/>
        </w:rPr>
        <w:t>.</w:t>
      </w:r>
    </w:p>
    <w:p w:rsidR="007546B6" w:rsidRPr="00164B25" w:rsidRDefault="007546B6" w:rsidP="007546B6">
      <w:pPr>
        <w:tabs>
          <w:tab w:val="left" w:pos="993"/>
        </w:tabs>
        <w:spacing w:before="240" w:after="120" w:line="360" w:lineRule="auto"/>
        <w:ind w:right="51" w:firstLine="851"/>
        <w:jc w:val="both"/>
        <w:rPr>
          <w:rFonts w:ascii="Arial" w:hAnsi="Arial" w:cs="Arial"/>
          <w:sz w:val="20"/>
        </w:rPr>
      </w:pPr>
      <w:r w:rsidRPr="007546B6">
        <w:rPr>
          <w:rFonts w:ascii="Arial" w:hAnsi="Arial" w:cs="Arial"/>
          <w:sz w:val="20"/>
        </w:rPr>
        <w:t xml:space="preserve">Para fins de habilitação, o TCU reconhece como suficiente a </w:t>
      </w:r>
      <w:proofErr w:type="spellStart"/>
      <w:r w:rsidRPr="007546B6">
        <w:rPr>
          <w:rFonts w:ascii="Arial" w:hAnsi="Arial" w:cs="Arial"/>
          <w:sz w:val="20"/>
        </w:rPr>
        <w:t>autodeclaração</w:t>
      </w:r>
      <w:proofErr w:type="spellEnd"/>
      <w:r w:rsidRPr="007546B6">
        <w:rPr>
          <w:rFonts w:ascii="Arial" w:hAnsi="Arial" w:cs="Arial"/>
          <w:sz w:val="20"/>
        </w:rPr>
        <w:t xml:space="preserve"> apresentada pela licitante, cuja veracidade é presumida em razão dos princípios da boa-fé e da lealdade processual. Eventuais questionamentos, contudo, devem ser analisados pela Administração à luz do caso concreto, mediante a verificação da documentação disponível e dos esforços efetivamente empreendidos pela empresa para o cumprimento da cota legal.</w:t>
      </w:r>
    </w:p>
    <w:p w:rsidR="007546B6" w:rsidRPr="00164B25" w:rsidRDefault="007546B6" w:rsidP="007546B6">
      <w:pPr>
        <w:tabs>
          <w:tab w:val="left" w:pos="993"/>
        </w:tabs>
        <w:spacing w:before="240" w:after="120" w:line="360" w:lineRule="auto"/>
        <w:ind w:right="51" w:firstLine="851"/>
        <w:jc w:val="both"/>
        <w:rPr>
          <w:rFonts w:ascii="Arial" w:hAnsi="Arial" w:cs="Arial"/>
          <w:sz w:val="20"/>
        </w:rPr>
      </w:pPr>
      <w:r w:rsidRPr="00164B25">
        <w:rPr>
          <w:rFonts w:ascii="Arial" w:hAnsi="Arial" w:cs="Arial"/>
          <w:sz w:val="20"/>
        </w:rPr>
        <w:t>Nesse sentido:</w:t>
      </w:r>
    </w:p>
    <w:p w:rsidR="008611B5" w:rsidRDefault="008611B5" w:rsidP="00164B25">
      <w:pPr>
        <w:tabs>
          <w:tab w:val="left" w:pos="993"/>
        </w:tabs>
        <w:spacing w:before="240" w:after="120" w:line="360" w:lineRule="auto"/>
        <w:ind w:left="1560" w:right="1701"/>
        <w:jc w:val="both"/>
        <w:rPr>
          <w:rFonts w:ascii="Arial" w:hAnsi="Arial" w:cs="Arial"/>
          <w:spacing w:val="2"/>
          <w:sz w:val="16"/>
          <w:szCs w:val="16"/>
          <w:shd w:val="clear" w:color="auto" w:fill="FFFFFF"/>
        </w:rPr>
      </w:pPr>
    </w:p>
    <w:p w:rsidR="00164B25" w:rsidRDefault="00164B25" w:rsidP="00164B25">
      <w:pPr>
        <w:tabs>
          <w:tab w:val="left" w:pos="993"/>
        </w:tabs>
        <w:spacing w:before="240" w:after="120" w:line="360" w:lineRule="auto"/>
        <w:ind w:left="1560" w:right="1701"/>
        <w:jc w:val="both"/>
        <w:rPr>
          <w:rFonts w:ascii="Arial" w:hAnsi="Arial" w:cs="Arial"/>
          <w:spacing w:val="2"/>
          <w:sz w:val="16"/>
          <w:szCs w:val="16"/>
          <w:shd w:val="clear" w:color="auto" w:fill="FFFFFF"/>
        </w:rPr>
      </w:pPr>
      <w:r w:rsidRPr="00164B25">
        <w:rPr>
          <w:rFonts w:ascii="Arial" w:hAnsi="Arial" w:cs="Arial"/>
          <w:spacing w:val="2"/>
          <w:sz w:val="16"/>
          <w:szCs w:val="16"/>
          <w:shd w:val="clear" w:color="auto" w:fill="FFFFFF"/>
        </w:rPr>
        <w:t xml:space="preserve">O entendimento do Tribunal é de que a exigência do art. 63, inciso IV, da Lei 14.133/2021 se refere à apresentação de declaração formal pelo licitante, cuja veracidade é presumida. </w:t>
      </w:r>
      <w:r w:rsidRPr="00164B25">
        <w:rPr>
          <w:rFonts w:ascii="Arial" w:hAnsi="Arial" w:cs="Arial"/>
          <w:b/>
          <w:spacing w:val="2"/>
          <w:sz w:val="16"/>
          <w:szCs w:val="16"/>
          <w:shd w:val="clear" w:color="auto" w:fill="FFFFFF"/>
        </w:rPr>
        <w:t>A certidão do MTE pode questionar essa presunção, mas a inabilitação não deve se basear unicamente nela,</w:t>
      </w:r>
      <w:r w:rsidRPr="00164B25">
        <w:rPr>
          <w:rFonts w:ascii="Arial" w:hAnsi="Arial" w:cs="Arial"/>
          <w:spacing w:val="2"/>
          <w:sz w:val="16"/>
          <w:szCs w:val="16"/>
          <w:shd w:val="clear" w:color="auto" w:fill="FFFFFF"/>
        </w:rPr>
        <w:t xml:space="preserve"> em razão do caráter dinâmico dos quadros de pessoal das empresas. </w:t>
      </w:r>
      <w:r w:rsidRPr="00164B25">
        <w:rPr>
          <w:rFonts w:ascii="Arial" w:hAnsi="Arial" w:cs="Arial"/>
          <w:b/>
          <w:spacing w:val="2"/>
          <w:sz w:val="16"/>
          <w:szCs w:val="16"/>
          <w:shd w:val="clear" w:color="auto" w:fill="FFFFFF"/>
        </w:rPr>
        <w:t>Antes da adoção de medida restritiva, deve-se permitir que a licitante demonstre esforços para o preenchimento das </w:t>
      </w:r>
      <w:r w:rsidRPr="00164B25">
        <w:rPr>
          <w:rStyle w:val="nfase"/>
          <w:rFonts w:ascii="Arial" w:hAnsi="Arial" w:cs="Arial"/>
          <w:b/>
          <w:i w:val="0"/>
          <w:iCs w:val="0"/>
          <w:spacing w:val="2"/>
          <w:sz w:val="16"/>
          <w:szCs w:val="16"/>
        </w:rPr>
        <w:t>vagas</w:t>
      </w:r>
      <w:r w:rsidRPr="00164B25">
        <w:rPr>
          <w:rStyle w:val="nfase"/>
          <w:rFonts w:ascii="Arial" w:hAnsi="Arial" w:cs="Arial"/>
          <w:i w:val="0"/>
          <w:iCs w:val="0"/>
          <w:spacing w:val="2"/>
          <w:sz w:val="16"/>
          <w:szCs w:val="16"/>
        </w:rPr>
        <w:t>,</w:t>
      </w:r>
      <w:r w:rsidRPr="00164B25">
        <w:rPr>
          <w:rFonts w:ascii="Arial" w:hAnsi="Arial" w:cs="Arial"/>
          <w:spacing w:val="2"/>
          <w:sz w:val="16"/>
          <w:szCs w:val="16"/>
        </w:rPr>
        <w:t> inclusive</w:t>
      </w:r>
      <w:r w:rsidRPr="00164B25">
        <w:rPr>
          <w:rFonts w:ascii="Arial" w:hAnsi="Arial" w:cs="Arial"/>
          <w:spacing w:val="2"/>
          <w:sz w:val="16"/>
          <w:szCs w:val="16"/>
          <w:shd w:val="clear" w:color="auto" w:fill="FFFFFF"/>
        </w:rPr>
        <w:t xml:space="preserve"> por meio de publicidade de anúncios e realização de processos seletivos</w:t>
      </w:r>
      <w:r w:rsidRPr="00164B25">
        <w:rPr>
          <w:rFonts w:ascii="Arial" w:hAnsi="Arial" w:cs="Arial"/>
          <w:color w:val="424242"/>
          <w:spacing w:val="2"/>
          <w:sz w:val="16"/>
          <w:szCs w:val="16"/>
          <w:shd w:val="clear" w:color="auto" w:fill="FFFFFF"/>
        </w:rPr>
        <w:t xml:space="preserve"> (</w:t>
      </w:r>
      <w:hyperlink r:id="rId7" w:tgtFrame="_blank" w:history="1">
        <w:r w:rsidRPr="00164B25">
          <w:rPr>
            <w:rStyle w:val="Hyperlink"/>
            <w:rFonts w:ascii="Arial" w:hAnsi="Arial" w:cs="Arial"/>
            <w:color w:val="215FB5"/>
            <w:spacing w:val="2"/>
            <w:sz w:val="16"/>
            <w:szCs w:val="16"/>
            <w:shd w:val="clear" w:color="auto" w:fill="FFFFFF"/>
          </w:rPr>
          <w:t>Acórdão 2520/2025-TCU-Plenário</w:t>
        </w:r>
      </w:hyperlink>
      <w:r w:rsidRPr="00164B25">
        <w:rPr>
          <w:rFonts w:ascii="Arial" w:hAnsi="Arial" w:cs="Arial"/>
          <w:color w:val="424242"/>
          <w:spacing w:val="2"/>
          <w:sz w:val="16"/>
          <w:szCs w:val="16"/>
          <w:shd w:val="clear" w:color="auto" w:fill="FFFFFF"/>
        </w:rPr>
        <w:t xml:space="preserve">, </w:t>
      </w:r>
      <w:r w:rsidRPr="00164B25">
        <w:rPr>
          <w:rFonts w:ascii="Arial" w:hAnsi="Arial" w:cs="Arial"/>
          <w:spacing w:val="2"/>
          <w:sz w:val="16"/>
          <w:szCs w:val="16"/>
          <w:shd w:val="clear" w:color="auto" w:fill="FFFFFF"/>
        </w:rPr>
        <w:t>relator Ministro Walton Alencar Rodrigues).</w:t>
      </w:r>
    </w:p>
    <w:p w:rsidR="008611B5" w:rsidRDefault="008611B5" w:rsidP="00164B25">
      <w:pPr>
        <w:tabs>
          <w:tab w:val="left" w:pos="993"/>
        </w:tabs>
        <w:spacing w:before="240" w:after="120" w:line="360" w:lineRule="auto"/>
        <w:ind w:left="1560" w:right="1701"/>
        <w:jc w:val="both"/>
        <w:rPr>
          <w:rFonts w:ascii="Arial" w:hAnsi="Arial" w:cs="Arial"/>
          <w:spacing w:val="2"/>
          <w:sz w:val="16"/>
          <w:szCs w:val="16"/>
          <w:shd w:val="clear" w:color="auto" w:fill="FFFFFF"/>
        </w:rPr>
      </w:pPr>
    </w:p>
    <w:p w:rsidR="00416094" w:rsidRDefault="00164B25" w:rsidP="007546B6">
      <w:pPr>
        <w:tabs>
          <w:tab w:val="left" w:pos="993"/>
        </w:tabs>
        <w:spacing w:before="240" w:after="120" w:line="360" w:lineRule="auto"/>
        <w:ind w:right="51" w:firstLine="851"/>
        <w:jc w:val="both"/>
        <w:rPr>
          <w:rFonts w:ascii="Arial" w:hAnsi="Arial" w:cs="Arial"/>
          <w:spacing w:val="2"/>
          <w:sz w:val="20"/>
          <w:shd w:val="clear" w:color="auto" w:fill="FFFFFF"/>
        </w:rPr>
      </w:pPr>
      <w:r>
        <w:rPr>
          <w:rFonts w:ascii="Arial" w:hAnsi="Arial" w:cs="Arial"/>
          <w:spacing w:val="2"/>
          <w:sz w:val="20"/>
          <w:shd w:val="clear" w:color="auto" w:fill="FFFFFF"/>
        </w:rPr>
        <w:t>Co</w:t>
      </w:r>
      <w:r w:rsidR="00416094">
        <w:rPr>
          <w:rFonts w:ascii="Arial" w:hAnsi="Arial" w:cs="Arial"/>
          <w:spacing w:val="2"/>
          <w:sz w:val="20"/>
          <w:shd w:val="clear" w:color="auto" w:fill="FFFFFF"/>
        </w:rPr>
        <w:t>mo</w:t>
      </w:r>
      <w:r>
        <w:rPr>
          <w:rFonts w:ascii="Arial" w:hAnsi="Arial" w:cs="Arial"/>
          <w:spacing w:val="2"/>
          <w:sz w:val="20"/>
          <w:shd w:val="clear" w:color="auto" w:fill="FFFFFF"/>
        </w:rPr>
        <w:t xml:space="preserve"> é possível aferir </w:t>
      </w:r>
      <w:r w:rsidR="00416094">
        <w:rPr>
          <w:rFonts w:ascii="Arial" w:hAnsi="Arial" w:cs="Arial"/>
          <w:spacing w:val="2"/>
          <w:sz w:val="20"/>
          <w:shd w:val="clear" w:color="auto" w:fill="FFFFFF"/>
        </w:rPr>
        <w:t>da jurisprudência recente d</w:t>
      </w:r>
      <w:r>
        <w:rPr>
          <w:rFonts w:ascii="Arial" w:hAnsi="Arial" w:cs="Arial"/>
          <w:spacing w:val="2"/>
          <w:sz w:val="20"/>
          <w:shd w:val="clear" w:color="auto" w:fill="FFFFFF"/>
        </w:rPr>
        <w:t>o TCU</w:t>
      </w:r>
      <w:r w:rsidR="00416094">
        <w:rPr>
          <w:rFonts w:ascii="Arial" w:hAnsi="Arial" w:cs="Arial"/>
          <w:spacing w:val="2"/>
          <w:sz w:val="20"/>
          <w:shd w:val="clear" w:color="auto" w:fill="FFFFFF"/>
        </w:rPr>
        <w:t xml:space="preserve">, antes da inabilitação deve ser </w:t>
      </w:r>
      <w:r w:rsidR="00416094" w:rsidRPr="00164B25">
        <w:rPr>
          <w:rFonts w:ascii="Arial" w:hAnsi="Arial" w:cs="Arial"/>
          <w:spacing w:val="2"/>
          <w:sz w:val="20"/>
          <w:shd w:val="clear" w:color="auto" w:fill="FFFFFF"/>
        </w:rPr>
        <w:t>oportunizad</w:t>
      </w:r>
      <w:r w:rsidR="00416094">
        <w:rPr>
          <w:rFonts w:ascii="Arial" w:hAnsi="Arial" w:cs="Arial"/>
          <w:spacing w:val="2"/>
          <w:sz w:val="20"/>
          <w:shd w:val="clear" w:color="auto" w:fill="FFFFFF"/>
        </w:rPr>
        <w:t>a</w:t>
      </w:r>
      <w:r w:rsidR="00416094" w:rsidRPr="00164B25">
        <w:rPr>
          <w:rFonts w:ascii="Arial" w:hAnsi="Arial" w:cs="Arial"/>
          <w:spacing w:val="2"/>
          <w:sz w:val="20"/>
          <w:shd w:val="clear" w:color="auto" w:fill="FFFFFF"/>
        </w:rPr>
        <w:t xml:space="preserve"> à licitante</w:t>
      </w:r>
      <w:r w:rsidR="00416094">
        <w:rPr>
          <w:rFonts w:ascii="Arial" w:hAnsi="Arial" w:cs="Arial"/>
          <w:spacing w:val="2"/>
          <w:sz w:val="20"/>
          <w:shd w:val="clear" w:color="auto" w:fill="FFFFFF"/>
        </w:rPr>
        <w:t xml:space="preserve"> </w:t>
      </w:r>
      <w:r w:rsidR="00416094" w:rsidRPr="00164B25">
        <w:rPr>
          <w:rFonts w:ascii="Arial" w:hAnsi="Arial" w:cs="Arial"/>
          <w:spacing w:val="2"/>
          <w:sz w:val="20"/>
          <w:shd w:val="clear" w:color="auto" w:fill="FFFFFF"/>
        </w:rPr>
        <w:t xml:space="preserve">a chance de encaminhar documentos que </w:t>
      </w:r>
      <w:r w:rsidR="00416094">
        <w:rPr>
          <w:rFonts w:ascii="Arial" w:hAnsi="Arial" w:cs="Arial"/>
          <w:spacing w:val="2"/>
          <w:sz w:val="20"/>
          <w:shd w:val="clear" w:color="auto" w:fill="FFFFFF"/>
        </w:rPr>
        <w:t xml:space="preserve">comprovem </w:t>
      </w:r>
      <w:r w:rsidR="00416094" w:rsidRPr="00164B25">
        <w:rPr>
          <w:rFonts w:ascii="Arial" w:hAnsi="Arial" w:cs="Arial"/>
          <w:spacing w:val="2"/>
          <w:sz w:val="20"/>
          <w:shd w:val="clear" w:color="auto" w:fill="FFFFFF"/>
        </w:rPr>
        <w:t xml:space="preserve">seu esforço para o preenchimento das vagas reservadas conforme </w:t>
      </w:r>
      <w:r w:rsidR="00416094">
        <w:rPr>
          <w:rFonts w:ascii="Arial" w:hAnsi="Arial" w:cs="Arial"/>
          <w:spacing w:val="2"/>
          <w:sz w:val="20"/>
          <w:shd w:val="clear" w:color="auto" w:fill="FFFFFF"/>
        </w:rPr>
        <w:t>disposto n</w:t>
      </w:r>
      <w:r w:rsidR="00416094" w:rsidRPr="00164B25">
        <w:rPr>
          <w:rFonts w:ascii="Arial" w:hAnsi="Arial" w:cs="Arial"/>
          <w:spacing w:val="2"/>
          <w:sz w:val="20"/>
          <w:shd w:val="clear" w:color="auto" w:fill="FFFFFF"/>
        </w:rPr>
        <w:t>o artigo 93 da Lei 9.213/1991</w:t>
      </w:r>
      <w:r w:rsidR="00416094">
        <w:rPr>
          <w:rFonts w:ascii="Arial" w:hAnsi="Arial" w:cs="Arial"/>
          <w:spacing w:val="2"/>
          <w:sz w:val="20"/>
          <w:shd w:val="clear" w:color="auto" w:fill="FFFFFF"/>
        </w:rPr>
        <w:t>.</w:t>
      </w:r>
    </w:p>
    <w:p w:rsidR="008611B5" w:rsidRDefault="008611B5" w:rsidP="007546B6">
      <w:pPr>
        <w:tabs>
          <w:tab w:val="left" w:pos="993"/>
        </w:tabs>
        <w:spacing w:before="240" w:after="120" w:line="360" w:lineRule="auto"/>
        <w:ind w:right="51" w:firstLine="851"/>
        <w:jc w:val="both"/>
        <w:rPr>
          <w:rFonts w:ascii="Arial" w:hAnsi="Arial" w:cs="Arial"/>
          <w:spacing w:val="2"/>
          <w:sz w:val="20"/>
          <w:shd w:val="clear" w:color="auto" w:fill="FFFFFF"/>
        </w:rPr>
      </w:pPr>
      <w:r w:rsidRPr="00956026">
        <w:rPr>
          <w:rFonts w:ascii="Arial" w:hAnsi="Arial" w:cs="Arial"/>
          <w:bCs/>
          <w:color w:val="000000"/>
          <w:sz w:val="20"/>
        </w:rPr>
        <w:t>Diante da divergência documental existente, a diligência não constitui faculdade meramente conveniente, mas providência adequada para a formação segura da convicção administrativa.</w:t>
      </w:r>
    </w:p>
    <w:p w:rsidR="008611B5" w:rsidRDefault="008611B5" w:rsidP="00416094">
      <w:pPr>
        <w:spacing w:before="240" w:after="120" w:line="360" w:lineRule="auto"/>
        <w:jc w:val="both"/>
        <w:rPr>
          <w:rFonts w:ascii="Arial" w:eastAsia="Times New Roman" w:hAnsi="Arial" w:cs="Arial"/>
          <w:b/>
          <w:bCs/>
          <w:sz w:val="20"/>
        </w:rPr>
      </w:pPr>
    </w:p>
    <w:p w:rsidR="008611B5" w:rsidRDefault="008611B5" w:rsidP="00416094">
      <w:pPr>
        <w:spacing w:before="240" w:after="120" w:line="360" w:lineRule="auto"/>
        <w:jc w:val="both"/>
        <w:rPr>
          <w:rFonts w:ascii="Arial" w:eastAsia="Times New Roman" w:hAnsi="Arial" w:cs="Arial"/>
          <w:b/>
          <w:bCs/>
          <w:sz w:val="20"/>
        </w:rPr>
      </w:pPr>
    </w:p>
    <w:p w:rsidR="008611B5" w:rsidRDefault="008611B5" w:rsidP="00416094">
      <w:pPr>
        <w:spacing w:before="240" w:after="120" w:line="360" w:lineRule="auto"/>
        <w:jc w:val="both"/>
        <w:rPr>
          <w:rFonts w:ascii="Arial" w:eastAsia="Times New Roman" w:hAnsi="Arial" w:cs="Arial"/>
          <w:b/>
          <w:bCs/>
          <w:sz w:val="20"/>
        </w:rPr>
      </w:pPr>
    </w:p>
    <w:p w:rsidR="00416094" w:rsidRPr="00225CD0" w:rsidRDefault="00416094" w:rsidP="00416094">
      <w:pPr>
        <w:spacing w:before="240" w:after="120" w:line="360" w:lineRule="auto"/>
        <w:jc w:val="both"/>
        <w:rPr>
          <w:rFonts w:ascii="Arial" w:eastAsia="Times New Roman" w:hAnsi="Arial" w:cs="Arial"/>
          <w:sz w:val="20"/>
        </w:rPr>
      </w:pPr>
      <w:r w:rsidRPr="00225CD0">
        <w:rPr>
          <w:rFonts w:ascii="Arial" w:eastAsia="Times New Roman" w:hAnsi="Arial" w:cs="Arial"/>
          <w:b/>
          <w:bCs/>
          <w:sz w:val="20"/>
        </w:rPr>
        <w:t>Conclusão</w:t>
      </w:r>
    </w:p>
    <w:p w:rsidR="008611B5" w:rsidRDefault="008611B5" w:rsidP="007546B6">
      <w:pPr>
        <w:tabs>
          <w:tab w:val="left" w:pos="993"/>
        </w:tabs>
        <w:spacing w:before="240" w:after="120" w:line="360" w:lineRule="auto"/>
        <w:ind w:right="51" w:firstLine="851"/>
        <w:jc w:val="both"/>
        <w:rPr>
          <w:rFonts w:ascii="Arial" w:hAnsi="Arial" w:cs="Arial"/>
          <w:spacing w:val="2"/>
          <w:sz w:val="20"/>
          <w:shd w:val="clear" w:color="auto" w:fill="FFFFFF"/>
        </w:rPr>
      </w:pPr>
    </w:p>
    <w:p w:rsidR="008611B5" w:rsidRDefault="00164B25" w:rsidP="007546B6">
      <w:pPr>
        <w:tabs>
          <w:tab w:val="left" w:pos="993"/>
        </w:tabs>
        <w:spacing w:before="240" w:after="120" w:line="360" w:lineRule="auto"/>
        <w:ind w:right="51" w:firstLine="851"/>
        <w:jc w:val="both"/>
        <w:rPr>
          <w:rFonts w:ascii="Arial" w:hAnsi="Arial" w:cs="Arial"/>
          <w:spacing w:val="2"/>
          <w:sz w:val="20"/>
          <w:shd w:val="clear" w:color="auto" w:fill="FFFFFF"/>
        </w:rPr>
      </w:pPr>
      <w:r w:rsidRPr="00164B25">
        <w:rPr>
          <w:rFonts w:ascii="Arial" w:hAnsi="Arial" w:cs="Arial"/>
          <w:spacing w:val="2"/>
          <w:sz w:val="20"/>
          <w:shd w:val="clear" w:color="auto" w:fill="FFFFFF"/>
        </w:rPr>
        <w:t xml:space="preserve">Com fundamento no entendimento do TCU, </w:t>
      </w:r>
      <w:r w:rsidR="00416094">
        <w:rPr>
          <w:rFonts w:ascii="Arial" w:hAnsi="Arial" w:cs="Arial"/>
          <w:spacing w:val="2"/>
          <w:sz w:val="20"/>
          <w:shd w:val="clear" w:color="auto" w:fill="FFFFFF"/>
        </w:rPr>
        <w:t xml:space="preserve">e nos princípios norteadores da licitação, </w:t>
      </w:r>
      <w:r w:rsidRPr="00164B25">
        <w:rPr>
          <w:rFonts w:ascii="Arial" w:hAnsi="Arial" w:cs="Arial"/>
          <w:spacing w:val="2"/>
          <w:sz w:val="20"/>
          <w:shd w:val="clear" w:color="auto" w:fill="FFFFFF"/>
        </w:rPr>
        <w:t>será aberta diligência</w:t>
      </w:r>
      <w:r w:rsidR="00416094">
        <w:rPr>
          <w:rFonts w:ascii="Arial" w:hAnsi="Arial" w:cs="Arial"/>
          <w:spacing w:val="2"/>
          <w:sz w:val="20"/>
          <w:shd w:val="clear" w:color="auto" w:fill="FFFFFF"/>
        </w:rPr>
        <w:t xml:space="preserve"> para que as vencedoras </w:t>
      </w:r>
      <w:r w:rsidR="00416094" w:rsidRPr="00416094">
        <w:rPr>
          <w:rFonts w:ascii="Arial" w:hAnsi="Arial" w:cs="Arial"/>
          <w:b/>
          <w:spacing w:val="2"/>
          <w:sz w:val="20"/>
          <w:shd w:val="clear" w:color="auto" w:fill="FFFFFF"/>
        </w:rPr>
        <w:t>STONE</w:t>
      </w:r>
      <w:r w:rsidR="00416094">
        <w:rPr>
          <w:rFonts w:ascii="Arial" w:hAnsi="Arial" w:cs="Arial"/>
          <w:spacing w:val="2"/>
          <w:sz w:val="20"/>
          <w:shd w:val="clear" w:color="auto" w:fill="FFFFFF"/>
        </w:rPr>
        <w:t xml:space="preserve"> e </w:t>
      </w:r>
      <w:r w:rsidR="00416094" w:rsidRPr="00416094">
        <w:rPr>
          <w:rFonts w:ascii="Arial" w:hAnsi="Arial" w:cs="Arial"/>
          <w:b/>
          <w:spacing w:val="2"/>
          <w:sz w:val="20"/>
          <w:shd w:val="clear" w:color="auto" w:fill="FFFFFF"/>
        </w:rPr>
        <w:t>GENESY</w:t>
      </w:r>
      <w:r w:rsidR="00416094">
        <w:rPr>
          <w:rFonts w:ascii="Arial" w:hAnsi="Arial" w:cs="Arial"/>
          <w:spacing w:val="2"/>
          <w:sz w:val="20"/>
          <w:shd w:val="clear" w:color="auto" w:fill="FFFFFF"/>
        </w:rPr>
        <w:t xml:space="preserve"> encaminhem</w:t>
      </w:r>
      <w:r w:rsidR="004E51EF">
        <w:rPr>
          <w:rFonts w:ascii="Arial" w:hAnsi="Arial" w:cs="Arial"/>
          <w:spacing w:val="2"/>
          <w:sz w:val="20"/>
          <w:shd w:val="clear" w:color="auto" w:fill="FFFFFF"/>
        </w:rPr>
        <w:t xml:space="preserve">, </w:t>
      </w:r>
      <w:r w:rsidR="004E51EF" w:rsidRPr="004E51EF">
        <w:rPr>
          <w:rFonts w:ascii="Arial" w:hAnsi="Arial" w:cs="Arial"/>
          <w:b/>
          <w:spacing w:val="2"/>
          <w:sz w:val="20"/>
          <w:u w:val="single"/>
          <w:shd w:val="clear" w:color="auto" w:fill="FFFFFF"/>
        </w:rPr>
        <w:t>no prazo de 48 horas</w:t>
      </w:r>
      <w:r w:rsidR="004E51EF">
        <w:rPr>
          <w:rFonts w:ascii="Arial" w:hAnsi="Arial" w:cs="Arial"/>
          <w:spacing w:val="2"/>
          <w:sz w:val="20"/>
          <w:shd w:val="clear" w:color="auto" w:fill="FFFFFF"/>
        </w:rPr>
        <w:t>,</w:t>
      </w:r>
      <w:r w:rsidR="00416094">
        <w:rPr>
          <w:rFonts w:ascii="Arial" w:hAnsi="Arial" w:cs="Arial"/>
          <w:spacing w:val="2"/>
          <w:sz w:val="20"/>
          <w:shd w:val="clear" w:color="auto" w:fill="FFFFFF"/>
        </w:rPr>
        <w:t xml:space="preserve"> documentos que comprovem o cumprimento da reserva legal de cargos, ou, em caso negativo, demonstrem que o descumprimento se deu por circunstâncias alheias a sua vontade.</w:t>
      </w:r>
    </w:p>
    <w:p w:rsidR="008611B5" w:rsidRDefault="008611B5" w:rsidP="004617EE">
      <w:pPr>
        <w:spacing w:before="240" w:after="120" w:line="360" w:lineRule="auto"/>
        <w:ind w:right="51"/>
        <w:jc w:val="center"/>
        <w:rPr>
          <w:rFonts w:ascii="Arial" w:hAnsi="Arial" w:cs="Arial"/>
          <w:b/>
          <w:sz w:val="20"/>
        </w:rPr>
      </w:pPr>
    </w:p>
    <w:p w:rsidR="004617EE" w:rsidRPr="00225CD0" w:rsidRDefault="004617EE" w:rsidP="004617EE">
      <w:pPr>
        <w:spacing w:before="240" w:after="120" w:line="360" w:lineRule="auto"/>
        <w:ind w:right="51"/>
        <w:jc w:val="center"/>
        <w:rPr>
          <w:rFonts w:ascii="Arial" w:hAnsi="Arial" w:cs="Arial"/>
          <w:b/>
          <w:sz w:val="20"/>
        </w:rPr>
      </w:pPr>
      <w:r w:rsidRPr="00225CD0">
        <w:rPr>
          <w:rFonts w:ascii="Arial" w:hAnsi="Arial" w:cs="Arial"/>
          <w:b/>
          <w:sz w:val="20"/>
        </w:rPr>
        <w:t>Carolina Ragni da Silva Pacheco</w:t>
      </w:r>
    </w:p>
    <w:p w:rsidR="004617EE" w:rsidRPr="00225CD0" w:rsidRDefault="004617EE" w:rsidP="004617EE">
      <w:pPr>
        <w:spacing w:before="240" w:after="120" w:line="360" w:lineRule="auto"/>
        <w:ind w:right="51"/>
        <w:jc w:val="center"/>
        <w:rPr>
          <w:rFonts w:ascii="Arial" w:hAnsi="Arial" w:cs="Arial"/>
          <w:i/>
          <w:sz w:val="20"/>
        </w:rPr>
      </w:pPr>
      <w:r w:rsidRPr="00225CD0">
        <w:rPr>
          <w:rFonts w:ascii="Arial" w:hAnsi="Arial" w:cs="Arial"/>
          <w:i/>
          <w:sz w:val="20"/>
        </w:rPr>
        <w:t>Pregoeira</w:t>
      </w:r>
    </w:p>
    <w:p w:rsidR="00964467" w:rsidRDefault="004617EE" w:rsidP="004617EE">
      <w:pPr>
        <w:spacing w:before="240" w:after="120" w:line="360" w:lineRule="auto"/>
        <w:ind w:right="51"/>
      </w:pPr>
      <w:r w:rsidRPr="00225CD0">
        <w:rPr>
          <w:rFonts w:ascii="Arial" w:hAnsi="Arial" w:cs="Arial"/>
          <w:sz w:val="20"/>
        </w:rPr>
        <w:t>De acordo:</w:t>
      </w:r>
      <w:r w:rsidRPr="00225CD0">
        <w:rPr>
          <w:rFonts w:ascii="Arial" w:hAnsi="Arial" w:cs="Arial"/>
          <w:sz w:val="20"/>
        </w:rPr>
        <w:br/>
      </w:r>
      <w:r w:rsidRPr="00225CD0">
        <w:rPr>
          <w:rFonts w:ascii="Arial" w:hAnsi="Arial" w:cs="Arial"/>
          <w:b/>
          <w:sz w:val="20"/>
        </w:rPr>
        <w:t xml:space="preserve">Paulo Celso </w:t>
      </w:r>
      <w:proofErr w:type="spellStart"/>
      <w:r w:rsidRPr="00225CD0">
        <w:rPr>
          <w:rFonts w:ascii="Arial" w:hAnsi="Arial" w:cs="Arial"/>
          <w:b/>
          <w:sz w:val="20"/>
        </w:rPr>
        <w:t>Gerva</w:t>
      </w:r>
      <w:proofErr w:type="spellEnd"/>
      <w:r w:rsidRPr="00225CD0">
        <w:rPr>
          <w:rFonts w:ascii="Arial" w:eastAsia="Times New Roman" w:hAnsi="Arial" w:cs="Arial"/>
          <w:b/>
          <w:bCs/>
          <w:sz w:val="20"/>
        </w:rPr>
        <w:br/>
      </w:r>
      <w:r w:rsidRPr="00225CD0">
        <w:rPr>
          <w:rFonts w:ascii="Arial" w:hAnsi="Arial" w:cs="Arial"/>
          <w:i/>
          <w:sz w:val="20"/>
        </w:rPr>
        <w:t>Diretor da Secretaria de Licitações e Contratos</w:t>
      </w:r>
      <w:r w:rsidRPr="004617EE">
        <w:rPr>
          <w:rFonts w:ascii="Arial" w:hAnsi="Arial" w:cs="Arial"/>
          <w:b/>
          <w:sz w:val="20"/>
        </w:rPr>
        <w:t xml:space="preserve"> </w:t>
      </w:r>
    </w:p>
    <w:sectPr w:rsidR="00964467" w:rsidSect="004617EE">
      <w:headerReference w:type="default" r:id="rId8"/>
      <w:footerReference w:type="default" r:id="rId9"/>
      <w:type w:val="continuous"/>
      <w:pgSz w:w="12240" w:h="15840"/>
      <w:pgMar w:top="806" w:right="1041" w:bottom="1135" w:left="1418" w:header="567" w:footer="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349" w:rsidRDefault="000B3349" w:rsidP="004617EE">
      <w:r>
        <w:separator/>
      </w:r>
    </w:p>
  </w:endnote>
  <w:endnote w:type="continuationSeparator" w:id="0">
    <w:p w:rsidR="000B3349" w:rsidRDefault="000B3349" w:rsidP="00461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0BA" w:rsidRDefault="000B3349" w:rsidP="00E40407">
    <w:pPr>
      <w:pStyle w:val="Rodap"/>
      <w:pBdr>
        <w:top w:val="single" w:sz="4" w:space="1" w:color="auto"/>
      </w:pBdr>
      <w:tabs>
        <w:tab w:val="clear" w:pos="8504"/>
        <w:tab w:val="left" w:pos="3030"/>
      </w:tabs>
      <w:jc w:val="right"/>
      <w:rPr>
        <w:rFonts w:ascii="Arial" w:hAnsi="Arial" w:cs="Arial"/>
        <w:b/>
        <w:sz w:val="20"/>
      </w:rPr>
    </w:pPr>
  </w:p>
  <w:p w:rsidR="002E20BA" w:rsidRPr="0050185D" w:rsidRDefault="00961462" w:rsidP="00E40407">
    <w:pPr>
      <w:pStyle w:val="Rodap"/>
      <w:pBdr>
        <w:top w:val="single" w:sz="4" w:space="1" w:color="auto"/>
      </w:pBdr>
      <w:tabs>
        <w:tab w:val="clear" w:pos="8504"/>
        <w:tab w:val="left" w:pos="3030"/>
      </w:tabs>
      <w:jc w:val="right"/>
      <w:rPr>
        <w:rFonts w:ascii="Arial" w:hAnsi="Arial" w:cs="Arial"/>
        <w:b/>
        <w:sz w:val="18"/>
        <w:szCs w:val="18"/>
      </w:rPr>
    </w:pPr>
    <w:r w:rsidRPr="0084359A">
      <w:rPr>
        <w:rFonts w:ascii="Arial" w:hAnsi="Arial" w:cs="Arial"/>
        <w:b/>
        <w:sz w:val="18"/>
        <w:szCs w:val="18"/>
      </w:rPr>
      <w:t xml:space="preserve">Informação </w:t>
    </w:r>
    <w:r>
      <w:rPr>
        <w:rFonts w:ascii="Arial" w:hAnsi="Arial" w:cs="Arial"/>
        <w:b/>
        <w:sz w:val="18"/>
        <w:szCs w:val="18"/>
      </w:rPr>
      <w:t>1</w:t>
    </w:r>
    <w:r w:rsidR="004617EE">
      <w:rPr>
        <w:rFonts w:ascii="Arial" w:hAnsi="Arial" w:cs="Arial"/>
        <w:b/>
        <w:sz w:val="18"/>
        <w:szCs w:val="18"/>
      </w:rPr>
      <w:t>4</w:t>
    </w:r>
    <w:r w:rsidRPr="0084359A">
      <w:rPr>
        <w:rFonts w:ascii="Arial" w:hAnsi="Arial" w:cs="Arial"/>
        <w:b/>
        <w:sz w:val="18"/>
        <w:szCs w:val="18"/>
      </w:rPr>
      <w:t xml:space="preserve">/2026- SLC - p. </w:t>
    </w:r>
    <w:r w:rsidRPr="0084359A">
      <w:rPr>
        <w:rFonts w:ascii="Arial" w:hAnsi="Arial" w:cs="Arial"/>
        <w:b/>
        <w:sz w:val="18"/>
        <w:szCs w:val="18"/>
      </w:rPr>
      <w:fldChar w:fldCharType="begin"/>
    </w:r>
    <w:r w:rsidRPr="0084359A">
      <w:rPr>
        <w:rFonts w:ascii="Arial" w:hAnsi="Arial" w:cs="Arial"/>
        <w:b/>
        <w:sz w:val="18"/>
        <w:szCs w:val="18"/>
      </w:rPr>
      <w:instrText>PAGE   \* MERGEFORMAT</w:instrText>
    </w:r>
    <w:r w:rsidRPr="0084359A">
      <w:rPr>
        <w:rFonts w:ascii="Arial" w:hAnsi="Arial" w:cs="Arial"/>
        <w:b/>
        <w:sz w:val="18"/>
        <w:szCs w:val="18"/>
      </w:rPr>
      <w:fldChar w:fldCharType="separate"/>
    </w:r>
    <w:r w:rsidR="004617EE">
      <w:rPr>
        <w:rFonts w:ascii="Arial" w:hAnsi="Arial" w:cs="Arial"/>
        <w:b/>
        <w:noProof/>
        <w:sz w:val="18"/>
        <w:szCs w:val="18"/>
      </w:rPr>
      <w:t>2</w:t>
    </w:r>
    <w:r w:rsidRPr="0084359A">
      <w:rPr>
        <w:rFonts w:ascii="Arial" w:hAnsi="Arial" w:cs="Arial"/>
        <w:b/>
        <w:sz w:val="18"/>
        <w:szCs w:val="18"/>
      </w:rPr>
      <w:fldChar w:fldCharType="end"/>
    </w:r>
  </w:p>
  <w:p w:rsidR="002E20BA" w:rsidRPr="0050185D" w:rsidRDefault="00961462" w:rsidP="00E40407">
    <w:pPr>
      <w:jc w:val="right"/>
      <w:rPr>
        <w:rFonts w:ascii="Arial" w:hAnsi="Arial" w:cs="Arial"/>
        <w:b/>
        <w:sz w:val="18"/>
        <w:szCs w:val="18"/>
      </w:rPr>
    </w:pPr>
    <w:r>
      <w:rPr>
        <w:rFonts w:ascii="Arial" w:hAnsi="Arial" w:cs="Arial"/>
        <w:b/>
        <w:sz w:val="18"/>
        <w:szCs w:val="18"/>
      </w:rPr>
      <w:t>PO 90013</w:t>
    </w:r>
    <w:r w:rsidRPr="0050185D">
      <w:rPr>
        <w:rFonts w:ascii="Arial" w:hAnsi="Arial" w:cs="Arial"/>
        <w:b/>
        <w:sz w:val="18"/>
        <w:szCs w:val="18"/>
      </w:rPr>
      <w:t>/202</w:t>
    </w:r>
    <w:r>
      <w:rPr>
        <w:rFonts w:ascii="Arial" w:hAnsi="Arial" w:cs="Arial"/>
        <w:b/>
        <w:sz w:val="18"/>
        <w:szCs w:val="18"/>
      </w:rPr>
      <w:t>6 – Contratação 106/2026</w:t>
    </w:r>
    <w:r w:rsidRPr="0050185D">
      <w:rPr>
        <w:rFonts w:ascii="Arial" w:hAnsi="Arial" w:cs="Arial"/>
        <w:b/>
        <w:sz w:val="18"/>
        <w:szCs w:val="18"/>
      </w:rPr>
      <w:t xml:space="preserve"> (PROAD </w:t>
    </w:r>
    <w:r>
      <w:rPr>
        <w:rFonts w:ascii="Arial" w:hAnsi="Arial" w:cs="Arial"/>
        <w:b/>
        <w:sz w:val="18"/>
        <w:szCs w:val="18"/>
      </w:rPr>
      <w:t>2774</w:t>
    </w:r>
    <w:r w:rsidRPr="0050185D">
      <w:rPr>
        <w:rFonts w:ascii="Arial" w:hAnsi="Arial" w:cs="Arial"/>
        <w:b/>
        <w:sz w:val="18"/>
        <w:szCs w:val="18"/>
      </w:rPr>
      <w:t>/202</w:t>
    </w:r>
    <w:r>
      <w:rPr>
        <w:rFonts w:ascii="Arial" w:hAnsi="Arial" w:cs="Arial"/>
        <w:b/>
        <w:sz w:val="18"/>
        <w:szCs w:val="18"/>
      </w:rPr>
      <w:t>6</w:t>
    </w:r>
    <w:r w:rsidRPr="0050185D">
      <w:rPr>
        <w:rFonts w:ascii="Arial" w:hAnsi="Arial" w:cs="Arial"/>
        <w:b/>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349" w:rsidRDefault="000B3349" w:rsidP="004617EE">
      <w:r>
        <w:separator/>
      </w:r>
    </w:p>
  </w:footnote>
  <w:footnote w:type="continuationSeparator" w:id="0">
    <w:p w:rsidR="000B3349" w:rsidRDefault="000B3349" w:rsidP="00461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1681"/>
      <w:gridCol w:w="5982"/>
      <w:gridCol w:w="1958"/>
    </w:tblGrid>
    <w:tr w:rsidR="002E20BA" w:rsidRPr="002C3FD4" w:rsidTr="00284752">
      <w:trPr>
        <w:trHeight w:val="1339"/>
      </w:trPr>
      <w:tc>
        <w:tcPr>
          <w:tcW w:w="1681" w:type="dxa"/>
          <w:shd w:val="clear" w:color="auto" w:fill="auto"/>
        </w:tcPr>
        <w:p w:rsidR="002E20BA" w:rsidRPr="002C3FD4" w:rsidRDefault="00961462" w:rsidP="00284752">
          <w:pPr>
            <w:rPr>
              <w:rFonts w:ascii="Arial" w:eastAsia="Calibri" w:hAnsi="Arial" w:cs="Arial"/>
              <w:sz w:val="22"/>
              <w:szCs w:val="22"/>
              <w:lang w:eastAsia="en-US"/>
            </w:rPr>
          </w:pPr>
          <w:r w:rsidRPr="002C3FD4">
            <w:rPr>
              <w:rFonts w:ascii="Arial" w:hAnsi="Arial" w:cs="Arial"/>
              <w:noProof/>
              <w:sz w:val="26"/>
              <w:szCs w:val="24"/>
            </w:rPr>
            <mc:AlternateContent>
              <mc:Choice Requires="wps">
                <w:drawing>
                  <wp:anchor distT="0" distB="0" distL="114300" distR="114300" simplePos="0" relativeHeight="251659264" behindDoc="0" locked="0" layoutInCell="0" allowOverlap="1" wp14:anchorId="3DAB4300" wp14:editId="6E361EB4">
                    <wp:simplePos x="0" y="0"/>
                    <wp:positionH relativeFrom="page">
                      <wp:posOffset>2286000</wp:posOffset>
                    </wp:positionH>
                    <wp:positionV relativeFrom="page">
                      <wp:posOffset>548640</wp:posOffset>
                    </wp:positionV>
                    <wp:extent cx="3889375" cy="640080"/>
                    <wp:effectExtent l="0" t="0" r="0" b="0"/>
                    <wp:wrapNone/>
                    <wp:docPr id="2"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9375" cy="6400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E20BA" w:rsidRDefault="000B3349" w:rsidP="00284752"/>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B4300" id="Retângulo 2" o:spid="_x0000_s1026" style="position:absolute;margin-left:180pt;margin-top:43.2pt;width:306.25pt;height:5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" o:allowincell="f" filled="f" stroked="f">
                    <v:textbox inset=".2pt,.2pt,.2pt,.2pt">
                      <w:txbxContent>
                        <w:p w:rsidR="002E20BA" w:rsidRDefault="00961462" w:rsidP="00284752"/>
                      </w:txbxContent>
                    </v:textbox>
                    <w10:wrap anchorx="page" anchory="page"/>
                  </v:rect>
                </w:pict>
              </mc:Fallback>
            </mc:AlternateContent>
          </w:r>
          <w:r w:rsidRPr="002C3FD4">
            <w:rPr>
              <w:rFonts w:ascii="Arial" w:hAnsi="Arial" w:cs="Arial"/>
              <w:szCs w:val="24"/>
            </w:rPr>
            <w:t xml:space="preserve">        </w:t>
          </w:r>
          <w:r w:rsidR="000B3349">
            <w:rPr>
              <w:rFonts w:ascii="Arial" w:eastAsia="Calibri" w:hAnsi="Arial" w:cs="Arial"/>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8pt;margin-top:14.3pt;width:53.95pt;height:58.75pt;z-index:251658240;visibility:visible;mso-position-horizontal-relative:text;mso-position-vertical-relative:text" wrapcoords="-235 0 -235 21386 21600 21386 21600 0 -235 0" o:allowincell="f" fillcolor="window">
                <v:imagedata r:id="rId1" o:title=""/>
              </v:shape>
              <o:OLEObject Type="Embed" ProgID="Word.Picture.8" ShapeID="_x0000_s2049" DrawAspect="Content" ObjectID="_1850454395" r:id="rId2"/>
            </w:object>
          </w:r>
        </w:p>
      </w:tc>
      <w:tc>
        <w:tcPr>
          <w:tcW w:w="5982" w:type="dxa"/>
          <w:shd w:val="clear" w:color="auto" w:fill="auto"/>
        </w:tcPr>
        <w:p w:rsidR="002E20BA" w:rsidRPr="002C3FD4" w:rsidRDefault="000B3349" w:rsidP="00284752">
          <w:pPr>
            <w:tabs>
              <w:tab w:val="left" w:pos="1418"/>
              <w:tab w:val="center" w:pos="4419"/>
              <w:tab w:val="left" w:pos="8838"/>
            </w:tabs>
            <w:ind w:left="-57"/>
            <w:rPr>
              <w:rFonts w:ascii="Arial" w:eastAsia="MS Mincho" w:hAnsi="Arial" w:cs="Arial"/>
              <w:b/>
              <w:sz w:val="28"/>
              <w:szCs w:val="28"/>
            </w:rPr>
          </w:pPr>
        </w:p>
        <w:p w:rsidR="002E20BA" w:rsidRPr="002C3FD4" w:rsidRDefault="00961462" w:rsidP="00284752">
          <w:pPr>
            <w:tabs>
              <w:tab w:val="left" w:pos="1418"/>
              <w:tab w:val="center" w:pos="4419"/>
              <w:tab w:val="left" w:pos="8838"/>
            </w:tabs>
            <w:ind w:left="-57"/>
            <w:rPr>
              <w:rFonts w:ascii="Arial" w:eastAsia="MS Mincho" w:hAnsi="Arial" w:cs="Arial"/>
              <w:b/>
              <w:sz w:val="28"/>
              <w:szCs w:val="28"/>
            </w:rPr>
          </w:pPr>
          <w:r w:rsidRPr="002C3FD4">
            <w:rPr>
              <w:rFonts w:ascii="Arial" w:eastAsia="MS Mincho" w:hAnsi="Arial" w:cs="Arial"/>
              <w:b/>
              <w:sz w:val="28"/>
              <w:szCs w:val="28"/>
            </w:rPr>
            <w:t>PODER JUDICIÁRIO FEDERAL</w:t>
          </w:r>
          <w:r w:rsidRPr="002C3FD4">
            <w:rPr>
              <w:rFonts w:ascii="Arial" w:eastAsia="MS Mincho" w:hAnsi="Arial" w:cs="Arial"/>
              <w:b/>
              <w:sz w:val="28"/>
              <w:szCs w:val="28"/>
            </w:rPr>
            <w:tab/>
          </w:r>
        </w:p>
        <w:p w:rsidR="002E20BA" w:rsidRPr="002C3FD4" w:rsidRDefault="00961462" w:rsidP="00284752">
          <w:pPr>
            <w:tabs>
              <w:tab w:val="left" w:pos="1418"/>
              <w:tab w:val="center" w:pos="4419"/>
              <w:tab w:val="left" w:pos="8838"/>
            </w:tabs>
            <w:ind w:left="-57"/>
            <w:rPr>
              <w:rFonts w:ascii="Arial" w:eastAsia="MS Mincho" w:hAnsi="Arial" w:cs="Arial"/>
              <w:sz w:val="22"/>
              <w:szCs w:val="22"/>
            </w:rPr>
          </w:pPr>
          <w:r w:rsidRPr="002C3FD4">
            <w:rPr>
              <w:rFonts w:ascii="Arial" w:eastAsia="MS Mincho" w:hAnsi="Arial" w:cs="Arial"/>
              <w:sz w:val="22"/>
              <w:szCs w:val="22"/>
            </w:rPr>
            <w:t>JUSTIÇA DO TRABALHO</w:t>
          </w:r>
        </w:p>
        <w:p w:rsidR="002E20BA" w:rsidRPr="00EE65DB" w:rsidRDefault="00961462" w:rsidP="00284752">
          <w:pPr>
            <w:tabs>
              <w:tab w:val="left" w:pos="1418"/>
              <w:tab w:val="center" w:pos="4419"/>
              <w:tab w:val="left" w:pos="8838"/>
            </w:tabs>
            <w:ind w:left="-57"/>
            <w:rPr>
              <w:rFonts w:ascii="Arial" w:eastAsia="Calibri" w:hAnsi="Arial" w:cs="Arial"/>
              <w:sz w:val="22"/>
              <w:szCs w:val="22"/>
              <w:lang w:eastAsia="en-US"/>
            </w:rPr>
          </w:pPr>
          <w:r w:rsidRPr="00EE65DB">
            <w:rPr>
              <w:rFonts w:ascii="Arial" w:eastAsia="MS Mincho" w:hAnsi="Arial" w:cs="Arial"/>
              <w:sz w:val="22"/>
              <w:szCs w:val="22"/>
            </w:rPr>
            <w:t>TRIBUNAL REGIONAL DO TRABALHO DA 9ª REGIÃO</w:t>
          </w:r>
        </w:p>
      </w:tc>
      <w:tc>
        <w:tcPr>
          <w:tcW w:w="1958" w:type="dxa"/>
          <w:shd w:val="clear" w:color="auto" w:fill="auto"/>
        </w:tcPr>
        <w:p w:rsidR="002E20BA" w:rsidRPr="002C3FD4" w:rsidRDefault="000B3349" w:rsidP="00284752">
          <w:pPr>
            <w:jc w:val="right"/>
            <w:rPr>
              <w:rFonts w:ascii="Arial" w:eastAsia="Calibri" w:hAnsi="Arial" w:cs="Arial"/>
              <w:noProof/>
              <w:sz w:val="22"/>
              <w:szCs w:val="22"/>
            </w:rPr>
          </w:pPr>
        </w:p>
        <w:p w:rsidR="002E20BA" w:rsidRPr="002C3FD4" w:rsidRDefault="000B3349" w:rsidP="00284752">
          <w:pPr>
            <w:jc w:val="right"/>
            <w:rPr>
              <w:rFonts w:ascii="Arial" w:eastAsia="Calibri" w:hAnsi="Arial" w:cs="Arial"/>
              <w:sz w:val="22"/>
              <w:szCs w:val="22"/>
              <w:lang w:eastAsia="en-US"/>
            </w:rPr>
          </w:pPr>
        </w:p>
      </w:tc>
    </w:tr>
  </w:tbl>
  <w:p w:rsidR="002E20BA" w:rsidRDefault="000B3349"/>
  <w:p w:rsidR="002E20BA" w:rsidRDefault="000B3349"/>
  <w:p w:rsidR="002E20BA" w:rsidRDefault="000B33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B78"/>
    <w:multiLevelType w:val="hybridMultilevel"/>
    <w:tmpl w:val="479A4D18"/>
    <w:lvl w:ilvl="0" w:tplc="0416000F">
      <w:start w:val="1"/>
      <w:numFmt w:val="decimal"/>
      <w:lvlText w:val="%1."/>
      <w:lvlJc w:val="left"/>
      <w:pPr>
        <w:ind w:left="1429" w:hanging="360"/>
      </w:pPr>
    </w:lvl>
    <w:lvl w:ilvl="1" w:tplc="04160019" w:tentative="1">
      <w:start w:val="1"/>
      <w:numFmt w:val="lowerLetter"/>
      <w:pStyle w:val="Nvel2-Red"/>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 w15:restartNumberingAfterBreak="0">
    <w:nsid w:val="087C399F"/>
    <w:multiLevelType w:val="multilevel"/>
    <w:tmpl w:val="8D84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04E4D"/>
    <w:multiLevelType w:val="multilevel"/>
    <w:tmpl w:val="6C2A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01525"/>
    <w:multiLevelType w:val="multilevel"/>
    <w:tmpl w:val="DFF6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5036B"/>
    <w:multiLevelType w:val="hybridMultilevel"/>
    <w:tmpl w:val="BB1A615A"/>
    <w:lvl w:ilvl="0" w:tplc="04160001">
      <w:start w:val="1"/>
      <w:numFmt w:val="bullet"/>
      <w:lvlText w:val=""/>
      <w:lvlJc w:val="left"/>
      <w:pPr>
        <w:ind w:left="2291" w:hanging="360"/>
      </w:pPr>
      <w:rPr>
        <w:rFonts w:ascii="Symbol" w:hAnsi="Symbol" w:hint="default"/>
      </w:rPr>
    </w:lvl>
    <w:lvl w:ilvl="1" w:tplc="04160003" w:tentative="1">
      <w:start w:val="1"/>
      <w:numFmt w:val="bullet"/>
      <w:lvlText w:val="o"/>
      <w:lvlJc w:val="left"/>
      <w:pPr>
        <w:ind w:left="3011" w:hanging="360"/>
      </w:pPr>
      <w:rPr>
        <w:rFonts w:ascii="Courier New" w:hAnsi="Courier New" w:cs="Courier New" w:hint="default"/>
      </w:rPr>
    </w:lvl>
    <w:lvl w:ilvl="2" w:tplc="04160005" w:tentative="1">
      <w:start w:val="1"/>
      <w:numFmt w:val="bullet"/>
      <w:lvlText w:val=""/>
      <w:lvlJc w:val="left"/>
      <w:pPr>
        <w:ind w:left="3731" w:hanging="360"/>
      </w:pPr>
      <w:rPr>
        <w:rFonts w:ascii="Wingdings" w:hAnsi="Wingdings" w:hint="default"/>
      </w:rPr>
    </w:lvl>
    <w:lvl w:ilvl="3" w:tplc="04160001" w:tentative="1">
      <w:start w:val="1"/>
      <w:numFmt w:val="bullet"/>
      <w:lvlText w:val=""/>
      <w:lvlJc w:val="left"/>
      <w:pPr>
        <w:ind w:left="4451" w:hanging="360"/>
      </w:pPr>
      <w:rPr>
        <w:rFonts w:ascii="Symbol" w:hAnsi="Symbol" w:hint="default"/>
      </w:rPr>
    </w:lvl>
    <w:lvl w:ilvl="4" w:tplc="04160003" w:tentative="1">
      <w:start w:val="1"/>
      <w:numFmt w:val="bullet"/>
      <w:lvlText w:val="o"/>
      <w:lvlJc w:val="left"/>
      <w:pPr>
        <w:ind w:left="5171" w:hanging="360"/>
      </w:pPr>
      <w:rPr>
        <w:rFonts w:ascii="Courier New" w:hAnsi="Courier New" w:cs="Courier New" w:hint="default"/>
      </w:rPr>
    </w:lvl>
    <w:lvl w:ilvl="5" w:tplc="04160005" w:tentative="1">
      <w:start w:val="1"/>
      <w:numFmt w:val="bullet"/>
      <w:lvlText w:val=""/>
      <w:lvlJc w:val="left"/>
      <w:pPr>
        <w:ind w:left="5891" w:hanging="360"/>
      </w:pPr>
      <w:rPr>
        <w:rFonts w:ascii="Wingdings" w:hAnsi="Wingdings" w:hint="default"/>
      </w:rPr>
    </w:lvl>
    <w:lvl w:ilvl="6" w:tplc="04160001" w:tentative="1">
      <w:start w:val="1"/>
      <w:numFmt w:val="bullet"/>
      <w:lvlText w:val=""/>
      <w:lvlJc w:val="left"/>
      <w:pPr>
        <w:ind w:left="6611" w:hanging="360"/>
      </w:pPr>
      <w:rPr>
        <w:rFonts w:ascii="Symbol" w:hAnsi="Symbol" w:hint="default"/>
      </w:rPr>
    </w:lvl>
    <w:lvl w:ilvl="7" w:tplc="04160003" w:tentative="1">
      <w:start w:val="1"/>
      <w:numFmt w:val="bullet"/>
      <w:lvlText w:val="o"/>
      <w:lvlJc w:val="left"/>
      <w:pPr>
        <w:ind w:left="7331" w:hanging="360"/>
      </w:pPr>
      <w:rPr>
        <w:rFonts w:ascii="Courier New" w:hAnsi="Courier New" w:cs="Courier New" w:hint="default"/>
      </w:rPr>
    </w:lvl>
    <w:lvl w:ilvl="8" w:tplc="04160005" w:tentative="1">
      <w:start w:val="1"/>
      <w:numFmt w:val="bullet"/>
      <w:lvlText w:val=""/>
      <w:lvlJc w:val="left"/>
      <w:pPr>
        <w:ind w:left="8051" w:hanging="360"/>
      </w:pPr>
      <w:rPr>
        <w:rFonts w:ascii="Wingdings" w:hAnsi="Wingdings" w:hint="default"/>
      </w:rPr>
    </w:lvl>
  </w:abstractNum>
  <w:abstractNum w:abstractNumId="5" w15:restartNumberingAfterBreak="0">
    <w:nsid w:val="1D5C100D"/>
    <w:multiLevelType w:val="multilevel"/>
    <w:tmpl w:val="54E66BAA"/>
    <w:lvl w:ilvl="0">
      <w:start w:val="1"/>
      <w:numFmt w:val="decimal"/>
      <w:pStyle w:val="Nivel01"/>
      <w:lvlText w:val="%1."/>
      <w:lvlJc w:val="left"/>
      <w:pPr>
        <w:ind w:left="360" w:hanging="360"/>
      </w:pPr>
      <w:rPr>
        <w:b/>
      </w:rPr>
    </w:lvl>
    <w:lvl w:ilvl="1">
      <w:start w:val="1"/>
      <w:numFmt w:val="decimal"/>
      <w:pStyle w:val="Nivel2"/>
      <w:lvlText w:val="%1.%2."/>
      <w:lvlJc w:val="left"/>
      <w:pPr>
        <w:ind w:left="716" w:hanging="432"/>
      </w:pPr>
      <w:rPr>
        <w:b/>
        <w:i w:val="0"/>
        <w:strike w:val="0"/>
        <w:color w:val="auto"/>
        <w:sz w:val="20"/>
        <w:szCs w:val="20"/>
        <w:u w:val="none"/>
      </w:rPr>
    </w:lvl>
    <w:lvl w:ilvl="2">
      <w:start w:val="1"/>
      <w:numFmt w:val="decimal"/>
      <w:pStyle w:val="Nivel3"/>
      <w:lvlText w:val="%1.%2.%3."/>
      <w:lvlJc w:val="left"/>
      <w:pPr>
        <w:ind w:left="1072" w:hanging="504"/>
      </w:pPr>
      <w:rPr>
        <w:rFonts w:ascii="Arial" w:hAnsi="Arial" w:hint="default"/>
        <w:b/>
        <w:i w:val="0"/>
        <w:strike w:val="0"/>
        <w:color w:val="auto"/>
        <w:sz w:val="20"/>
        <w:szCs w:val="20"/>
      </w:rPr>
    </w:lvl>
    <w:lvl w:ilvl="3">
      <w:start w:val="1"/>
      <w:numFmt w:val="decimal"/>
      <w:pStyle w:val="Nivel4"/>
      <w:lvlText w:val="%1.%2.%3.%4."/>
      <w:lvlJc w:val="left"/>
      <w:pPr>
        <w:ind w:left="790" w:hanging="648"/>
      </w:pPr>
      <w:rPr>
        <w:b/>
      </w:r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9A40E7"/>
    <w:multiLevelType w:val="multilevel"/>
    <w:tmpl w:val="619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577D0"/>
    <w:multiLevelType w:val="multilevel"/>
    <w:tmpl w:val="95F4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355D3"/>
    <w:multiLevelType w:val="hybridMultilevel"/>
    <w:tmpl w:val="7FD20172"/>
    <w:lvl w:ilvl="0" w:tplc="6D0A844A">
      <w:start w:val="1"/>
      <w:numFmt w:val="lowerLetter"/>
      <w:lvlText w:val="%1)"/>
      <w:lvlJc w:val="left"/>
      <w:pPr>
        <w:ind w:left="1211" w:hanging="360"/>
      </w:pPr>
      <w:rPr>
        <w:rFonts w:ascii="Times New Roman" w:hAnsi="Times New Roman" w:hint="default"/>
        <w:sz w:val="24"/>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15:restartNumberingAfterBreak="0">
    <w:nsid w:val="1FFB2231"/>
    <w:multiLevelType w:val="hybridMultilevel"/>
    <w:tmpl w:val="6BE6B306"/>
    <w:lvl w:ilvl="0" w:tplc="03763FF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15:restartNumberingAfterBreak="0">
    <w:nsid w:val="22D04BD5"/>
    <w:multiLevelType w:val="multilevel"/>
    <w:tmpl w:val="4CE6A918"/>
    <w:lvl w:ilvl="0">
      <w:start w:val="1"/>
      <w:numFmt w:val="decimal"/>
      <w:lvlText w:val="%1."/>
      <w:lvlJc w:val="left"/>
      <w:pPr>
        <w:ind w:left="360" w:hanging="360"/>
      </w:pPr>
      <w:rPr>
        <w:rFonts w:hint="default"/>
        <w:b/>
        <w:color w:val="000000"/>
        <w:sz w:val="20"/>
        <w:szCs w:val="20"/>
      </w:rPr>
    </w:lvl>
    <w:lvl w:ilvl="1">
      <w:start w:val="1"/>
      <w:numFmt w:val="decimal"/>
      <w:lvlText w:val="%1.%2."/>
      <w:lvlJc w:val="left"/>
      <w:pPr>
        <w:ind w:left="716" w:hanging="432"/>
      </w:pPr>
      <w:rPr>
        <w:rFonts w:hint="default"/>
        <w:b/>
        <w:i w:val="0"/>
        <w:strike w:val="0"/>
        <w:color w:val="000000"/>
        <w:sz w:val="20"/>
        <w:szCs w:val="20"/>
        <w:u w:val="none"/>
      </w:rPr>
    </w:lvl>
    <w:lvl w:ilvl="2">
      <w:start w:val="1"/>
      <w:numFmt w:val="decimal"/>
      <w:lvlText w:val="%1.%2.%3."/>
      <w:lvlJc w:val="left"/>
      <w:pPr>
        <w:ind w:left="930" w:hanging="504"/>
      </w:pPr>
      <w:rPr>
        <w:rFonts w:hint="default"/>
        <w:b/>
        <w:i w:val="0"/>
        <w:strike w:val="0"/>
        <w:color w:val="auto"/>
        <w:sz w:val="20"/>
        <w:szCs w:val="20"/>
      </w:rPr>
    </w:lvl>
    <w:lvl w:ilvl="3">
      <w:start w:val="1"/>
      <w:numFmt w:val="decimal"/>
      <w:lvlText w:val="%1.%2.%3.%4."/>
      <w:lvlJc w:val="left"/>
      <w:pPr>
        <w:ind w:left="2491" w:hanging="648"/>
      </w:pPr>
      <w:rPr>
        <w:rFonts w:hint="default"/>
        <w:b/>
        <w:sz w:val="20"/>
        <w:szCs w:val="20"/>
        <w:u w:val="none"/>
      </w:rPr>
    </w:lvl>
    <w:lvl w:ilvl="4">
      <w:start w:val="1"/>
      <w:numFmt w:val="lowerLetter"/>
      <w:lvlText w:val="%5)"/>
      <w:lvlJc w:val="left"/>
      <w:pPr>
        <w:ind w:left="1800" w:hanging="360"/>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D0139E"/>
    <w:multiLevelType w:val="multilevel"/>
    <w:tmpl w:val="A1BE7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4337C"/>
    <w:multiLevelType w:val="hybridMultilevel"/>
    <w:tmpl w:val="AFD4E830"/>
    <w:lvl w:ilvl="0" w:tplc="04160001">
      <w:start w:val="1"/>
      <w:numFmt w:val="bullet"/>
      <w:lvlText w:val=""/>
      <w:lvlJc w:val="left"/>
      <w:pPr>
        <w:ind w:left="2291" w:hanging="360"/>
      </w:pPr>
      <w:rPr>
        <w:rFonts w:ascii="Symbol" w:hAnsi="Symbol" w:hint="default"/>
      </w:rPr>
    </w:lvl>
    <w:lvl w:ilvl="1" w:tplc="04160003" w:tentative="1">
      <w:start w:val="1"/>
      <w:numFmt w:val="bullet"/>
      <w:lvlText w:val="o"/>
      <w:lvlJc w:val="left"/>
      <w:pPr>
        <w:ind w:left="3011" w:hanging="360"/>
      </w:pPr>
      <w:rPr>
        <w:rFonts w:ascii="Courier New" w:hAnsi="Courier New" w:cs="Courier New" w:hint="default"/>
      </w:rPr>
    </w:lvl>
    <w:lvl w:ilvl="2" w:tplc="04160005" w:tentative="1">
      <w:start w:val="1"/>
      <w:numFmt w:val="bullet"/>
      <w:lvlText w:val=""/>
      <w:lvlJc w:val="left"/>
      <w:pPr>
        <w:ind w:left="3731" w:hanging="360"/>
      </w:pPr>
      <w:rPr>
        <w:rFonts w:ascii="Wingdings" w:hAnsi="Wingdings" w:hint="default"/>
      </w:rPr>
    </w:lvl>
    <w:lvl w:ilvl="3" w:tplc="04160001" w:tentative="1">
      <w:start w:val="1"/>
      <w:numFmt w:val="bullet"/>
      <w:lvlText w:val=""/>
      <w:lvlJc w:val="left"/>
      <w:pPr>
        <w:ind w:left="4451" w:hanging="360"/>
      </w:pPr>
      <w:rPr>
        <w:rFonts w:ascii="Symbol" w:hAnsi="Symbol" w:hint="default"/>
      </w:rPr>
    </w:lvl>
    <w:lvl w:ilvl="4" w:tplc="04160003" w:tentative="1">
      <w:start w:val="1"/>
      <w:numFmt w:val="bullet"/>
      <w:lvlText w:val="o"/>
      <w:lvlJc w:val="left"/>
      <w:pPr>
        <w:ind w:left="5171" w:hanging="360"/>
      </w:pPr>
      <w:rPr>
        <w:rFonts w:ascii="Courier New" w:hAnsi="Courier New" w:cs="Courier New" w:hint="default"/>
      </w:rPr>
    </w:lvl>
    <w:lvl w:ilvl="5" w:tplc="04160005" w:tentative="1">
      <w:start w:val="1"/>
      <w:numFmt w:val="bullet"/>
      <w:lvlText w:val=""/>
      <w:lvlJc w:val="left"/>
      <w:pPr>
        <w:ind w:left="5891" w:hanging="360"/>
      </w:pPr>
      <w:rPr>
        <w:rFonts w:ascii="Wingdings" w:hAnsi="Wingdings" w:hint="default"/>
      </w:rPr>
    </w:lvl>
    <w:lvl w:ilvl="6" w:tplc="04160001" w:tentative="1">
      <w:start w:val="1"/>
      <w:numFmt w:val="bullet"/>
      <w:lvlText w:val=""/>
      <w:lvlJc w:val="left"/>
      <w:pPr>
        <w:ind w:left="6611" w:hanging="360"/>
      </w:pPr>
      <w:rPr>
        <w:rFonts w:ascii="Symbol" w:hAnsi="Symbol" w:hint="default"/>
      </w:rPr>
    </w:lvl>
    <w:lvl w:ilvl="7" w:tplc="04160003" w:tentative="1">
      <w:start w:val="1"/>
      <w:numFmt w:val="bullet"/>
      <w:lvlText w:val="o"/>
      <w:lvlJc w:val="left"/>
      <w:pPr>
        <w:ind w:left="7331" w:hanging="360"/>
      </w:pPr>
      <w:rPr>
        <w:rFonts w:ascii="Courier New" w:hAnsi="Courier New" w:cs="Courier New" w:hint="default"/>
      </w:rPr>
    </w:lvl>
    <w:lvl w:ilvl="8" w:tplc="04160005" w:tentative="1">
      <w:start w:val="1"/>
      <w:numFmt w:val="bullet"/>
      <w:lvlText w:val=""/>
      <w:lvlJc w:val="left"/>
      <w:pPr>
        <w:ind w:left="8051" w:hanging="360"/>
      </w:pPr>
      <w:rPr>
        <w:rFonts w:ascii="Wingdings" w:hAnsi="Wingdings" w:hint="default"/>
      </w:rPr>
    </w:lvl>
  </w:abstractNum>
  <w:abstractNum w:abstractNumId="13" w15:restartNumberingAfterBreak="0">
    <w:nsid w:val="2D07231E"/>
    <w:multiLevelType w:val="multilevel"/>
    <w:tmpl w:val="0058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2744A"/>
    <w:multiLevelType w:val="hybridMultilevel"/>
    <w:tmpl w:val="EA622EAE"/>
    <w:lvl w:ilvl="0" w:tplc="1666C0F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15:restartNumberingAfterBreak="0">
    <w:nsid w:val="3713D3B0"/>
    <w:multiLevelType w:val="hybridMultilevel"/>
    <w:tmpl w:val="388F61A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9791E4D"/>
    <w:multiLevelType w:val="hybridMultilevel"/>
    <w:tmpl w:val="2F624D1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7" w15:restartNumberingAfterBreak="0">
    <w:nsid w:val="42CD7E2D"/>
    <w:multiLevelType w:val="hybridMultilevel"/>
    <w:tmpl w:val="6A083DD6"/>
    <w:lvl w:ilvl="0" w:tplc="0416000F">
      <w:start w:val="1"/>
      <w:numFmt w:val="decimal"/>
      <w:lvlText w:val="%1."/>
      <w:lvlJc w:val="left"/>
      <w:pPr>
        <w:ind w:left="1571" w:hanging="360"/>
      </w:pPr>
      <w:rPr>
        <w:rFont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8" w15:restartNumberingAfterBreak="0">
    <w:nsid w:val="46D353DD"/>
    <w:multiLevelType w:val="multilevel"/>
    <w:tmpl w:val="F49E1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72DCE"/>
    <w:multiLevelType w:val="multilevel"/>
    <w:tmpl w:val="F728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C62253"/>
    <w:multiLevelType w:val="hybridMultilevel"/>
    <w:tmpl w:val="37E2407C"/>
    <w:lvl w:ilvl="0" w:tplc="04160001">
      <w:start w:val="1"/>
      <w:numFmt w:val="bullet"/>
      <w:lvlText w:val=""/>
      <w:lvlJc w:val="left"/>
      <w:pPr>
        <w:ind w:left="1211" w:hanging="360"/>
      </w:pPr>
      <w:rPr>
        <w:rFonts w:ascii="Symbol" w:hAnsi="Symbol"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1" w15:restartNumberingAfterBreak="0">
    <w:nsid w:val="4A1F3899"/>
    <w:multiLevelType w:val="hybridMultilevel"/>
    <w:tmpl w:val="11F8A6B8"/>
    <w:lvl w:ilvl="0" w:tplc="DA7EC51A">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2" w15:restartNumberingAfterBreak="0">
    <w:nsid w:val="4BD0288F"/>
    <w:multiLevelType w:val="hybridMultilevel"/>
    <w:tmpl w:val="60DA0358"/>
    <w:lvl w:ilvl="0" w:tplc="04160011">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3" w15:restartNumberingAfterBreak="0">
    <w:nsid w:val="4C1D4A12"/>
    <w:multiLevelType w:val="multilevel"/>
    <w:tmpl w:val="9398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45131C"/>
    <w:multiLevelType w:val="hybridMultilevel"/>
    <w:tmpl w:val="A67EBA68"/>
    <w:lvl w:ilvl="0" w:tplc="04160001">
      <w:start w:val="1"/>
      <w:numFmt w:val="bullet"/>
      <w:lvlText w:val=""/>
      <w:lvlJc w:val="left"/>
      <w:pPr>
        <w:ind w:left="2880" w:hanging="360"/>
      </w:pPr>
      <w:rPr>
        <w:rFonts w:ascii="Symbol" w:hAnsi="Symbol" w:hint="default"/>
      </w:rPr>
    </w:lvl>
    <w:lvl w:ilvl="1" w:tplc="04160003" w:tentative="1">
      <w:start w:val="1"/>
      <w:numFmt w:val="bullet"/>
      <w:lvlText w:val="o"/>
      <w:lvlJc w:val="left"/>
      <w:pPr>
        <w:ind w:left="3600" w:hanging="360"/>
      </w:pPr>
      <w:rPr>
        <w:rFonts w:ascii="Courier New" w:hAnsi="Courier New" w:cs="Courier New" w:hint="default"/>
      </w:rPr>
    </w:lvl>
    <w:lvl w:ilvl="2" w:tplc="04160005" w:tentative="1">
      <w:start w:val="1"/>
      <w:numFmt w:val="bullet"/>
      <w:lvlText w:val=""/>
      <w:lvlJc w:val="left"/>
      <w:pPr>
        <w:ind w:left="4320" w:hanging="360"/>
      </w:pPr>
      <w:rPr>
        <w:rFonts w:ascii="Wingdings" w:hAnsi="Wingdings" w:hint="default"/>
      </w:rPr>
    </w:lvl>
    <w:lvl w:ilvl="3" w:tplc="04160001" w:tentative="1">
      <w:start w:val="1"/>
      <w:numFmt w:val="bullet"/>
      <w:lvlText w:val=""/>
      <w:lvlJc w:val="left"/>
      <w:pPr>
        <w:ind w:left="5040" w:hanging="360"/>
      </w:pPr>
      <w:rPr>
        <w:rFonts w:ascii="Symbol" w:hAnsi="Symbol" w:hint="default"/>
      </w:rPr>
    </w:lvl>
    <w:lvl w:ilvl="4" w:tplc="04160003" w:tentative="1">
      <w:start w:val="1"/>
      <w:numFmt w:val="bullet"/>
      <w:lvlText w:val="o"/>
      <w:lvlJc w:val="left"/>
      <w:pPr>
        <w:ind w:left="5760" w:hanging="360"/>
      </w:pPr>
      <w:rPr>
        <w:rFonts w:ascii="Courier New" w:hAnsi="Courier New" w:cs="Courier New" w:hint="default"/>
      </w:rPr>
    </w:lvl>
    <w:lvl w:ilvl="5" w:tplc="04160005" w:tentative="1">
      <w:start w:val="1"/>
      <w:numFmt w:val="bullet"/>
      <w:lvlText w:val=""/>
      <w:lvlJc w:val="left"/>
      <w:pPr>
        <w:ind w:left="6480" w:hanging="360"/>
      </w:pPr>
      <w:rPr>
        <w:rFonts w:ascii="Wingdings" w:hAnsi="Wingdings" w:hint="default"/>
      </w:rPr>
    </w:lvl>
    <w:lvl w:ilvl="6" w:tplc="04160001" w:tentative="1">
      <w:start w:val="1"/>
      <w:numFmt w:val="bullet"/>
      <w:lvlText w:val=""/>
      <w:lvlJc w:val="left"/>
      <w:pPr>
        <w:ind w:left="7200" w:hanging="360"/>
      </w:pPr>
      <w:rPr>
        <w:rFonts w:ascii="Symbol" w:hAnsi="Symbol" w:hint="default"/>
      </w:rPr>
    </w:lvl>
    <w:lvl w:ilvl="7" w:tplc="04160003" w:tentative="1">
      <w:start w:val="1"/>
      <w:numFmt w:val="bullet"/>
      <w:lvlText w:val="o"/>
      <w:lvlJc w:val="left"/>
      <w:pPr>
        <w:ind w:left="7920" w:hanging="360"/>
      </w:pPr>
      <w:rPr>
        <w:rFonts w:ascii="Courier New" w:hAnsi="Courier New" w:cs="Courier New" w:hint="default"/>
      </w:rPr>
    </w:lvl>
    <w:lvl w:ilvl="8" w:tplc="04160005" w:tentative="1">
      <w:start w:val="1"/>
      <w:numFmt w:val="bullet"/>
      <w:lvlText w:val=""/>
      <w:lvlJc w:val="left"/>
      <w:pPr>
        <w:ind w:left="8640" w:hanging="360"/>
      </w:pPr>
      <w:rPr>
        <w:rFonts w:ascii="Wingdings" w:hAnsi="Wingdings" w:hint="default"/>
      </w:rPr>
    </w:lvl>
  </w:abstractNum>
  <w:abstractNum w:abstractNumId="25" w15:restartNumberingAfterBreak="0">
    <w:nsid w:val="528D30B4"/>
    <w:multiLevelType w:val="multilevel"/>
    <w:tmpl w:val="4690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944705"/>
    <w:multiLevelType w:val="hybridMultilevel"/>
    <w:tmpl w:val="B95A4382"/>
    <w:lvl w:ilvl="0" w:tplc="04160001">
      <w:start w:val="1"/>
      <w:numFmt w:val="bullet"/>
      <w:lvlText w:val=""/>
      <w:lvlJc w:val="left"/>
      <w:pPr>
        <w:ind w:left="2291" w:hanging="360"/>
      </w:pPr>
      <w:rPr>
        <w:rFonts w:ascii="Symbol" w:hAnsi="Symbol" w:hint="default"/>
      </w:rPr>
    </w:lvl>
    <w:lvl w:ilvl="1" w:tplc="04160003" w:tentative="1">
      <w:start w:val="1"/>
      <w:numFmt w:val="bullet"/>
      <w:lvlText w:val="o"/>
      <w:lvlJc w:val="left"/>
      <w:pPr>
        <w:ind w:left="3011" w:hanging="360"/>
      </w:pPr>
      <w:rPr>
        <w:rFonts w:ascii="Courier New" w:hAnsi="Courier New" w:cs="Courier New" w:hint="default"/>
      </w:rPr>
    </w:lvl>
    <w:lvl w:ilvl="2" w:tplc="04160005" w:tentative="1">
      <w:start w:val="1"/>
      <w:numFmt w:val="bullet"/>
      <w:lvlText w:val=""/>
      <w:lvlJc w:val="left"/>
      <w:pPr>
        <w:ind w:left="3731" w:hanging="360"/>
      </w:pPr>
      <w:rPr>
        <w:rFonts w:ascii="Wingdings" w:hAnsi="Wingdings" w:hint="default"/>
      </w:rPr>
    </w:lvl>
    <w:lvl w:ilvl="3" w:tplc="04160001" w:tentative="1">
      <w:start w:val="1"/>
      <w:numFmt w:val="bullet"/>
      <w:lvlText w:val=""/>
      <w:lvlJc w:val="left"/>
      <w:pPr>
        <w:ind w:left="4451" w:hanging="360"/>
      </w:pPr>
      <w:rPr>
        <w:rFonts w:ascii="Symbol" w:hAnsi="Symbol" w:hint="default"/>
      </w:rPr>
    </w:lvl>
    <w:lvl w:ilvl="4" w:tplc="04160003" w:tentative="1">
      <w:start w:val="1"/>
      <w:numFmt w:val="bullet"/>
      <w:lvlText w:val="o"/>
      <w:lvlJc w:val="left"/>
      <w:pPr>
        <w:ind w:left="5171" w:hanging="360"/>
      </w:pPr>
      <w:rPr>
        <w:rFonts w:ascii="Courier New" w:hAnsi="Courier New" w:cs="Courier New" w:hint="default"/>
      </w:rPr>
    </w:lvl>
    <w:lvl w:ilvl="5" w:tplc="04160005" w:tentative="1">
      <w:start w:val="1"/>
      <w:numFmt w:val="bullet"/>
      <w:lvlText w:val=""/>
      <w:lvlJc w:val="left"/>
      <w:pPr>
        <w:ind w:left="5891" w:hanging="360"/>
      </w:pPr>
      <w:rPr>
        <w:rFonts w:ascii="Wingdings" w:hAnsi="Wingdings" w:hint="default"/>
      </w:rPr>
    </w:lvl>
    <w:lvl w:ilvl="6" w:tplc="04160001" w:tentative="1">
      <w:start w:val="1"/>
      <w:numFmt w:val="bullet"/>
      <w:lvlText w:val=""/>
      <w:lvlJc w:val="left"/>
      <w:pPr>
        <w:ind w:left="6611" w:hanging="360"/>
      </w:pPr>
      <w:rPr>
        <w:rFonts w:ascii="Symbol" w:hAnsi="Symbol" w:hint="default"/>
      </w:rPr>
    </w:lvl>
    <w:lvl w:ilvl="7" w:tplc="04160003" w:tentative="1">
      <w:start w:val="1"/>
      <w:numFmt w:val="bullet"/>
      <w:lvlText w:val="o"/>
      <w:lvlJc w:val="left"/>
      <w:pPr>
        <w:ind w:left="7331" w:hanging="360"/>
      </w:pPr>
      <w:rPr>
        <w:rFonts w:ascii="Courier New" w:hAnsi="Courier New" w:cs="Courier New" w:hint="default"/>
      </w:rPr>
    </w:lvl>
    <w:lvl w:ilvl="8" w:tplc="04160005" w:tentative="1">
      <w:start w:val="1"/>
      <w:numFmt w:val="bullet"/>
      <w:lvlText w:val=""/>
      <w:lvlJc w:val="left"/>
      <w:pPr>
        <w:ind w:left="8051" w:hanging="360"/>
      </w:pPr>
      <w:rPr>
        <w:rFonts w:ascii="Wingdings" w:hAnsi="Wingdings" w:hint="default"/>
      </w:rPr>
    </w:lvl>
  </w:abstractNum>
  <w:abstractNum w:abstractNumId="27" w15:restartNumberingAfterBreak="0">
    <w:nsid w:val="562930E8"/>
    <w:multiLevelType w:val="hybridMultilevel"/>
    <w:tmpl w:val="CC2C619C"/>
    <w:lvl w:ilvl="0" w:tplc="F1A02654">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8" w15:restartNumberingAfterBreak="0">
    <w:nsid w:val="591E16A3"/>
    <w:multiLevelType w:val="hybridMultilevel"/>
    <w:tmpl w:val="0074C71E"/>
    <w:lvl w:ilvl="0" w:tplc="4A6A4F70">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9" w15:restartNumberingAfterBreak="0">
    <w:nsid w:val="5BD82687"/>
    <w:multiLevelType w:val="multilevel"/>
    <w:tmpl w:val="7698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6242CE"/>
    <w:multiLevelType w:val="multilevel"/>
    <w:tmpl w:val="2810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611A92"/>
    <w:multiLevelType w:val="hybridMultilevel"/>
    <w:tmpl w:val="2F927992"/>
    <w:lvl w:ilvl="0" w:tplc="62B413FE">
      <w:start w:val="1"/>
      <w:numFmt w:val="upperRoman"/>
      <w:lvlText w:val="%1."/>
      <w:lvlJc w:val="right"/>
      <w:pPr>
        <w:ind w:left="1571" w:hanging="360"/>
      </w:pPr>
      <w:rPr>
        <w:rFonts w:ascii="Arial" w:hAnsi="Arial" w:cs="Arial" w:hint="default"/>
        <w:sz w:val="20"/>
        <w:szCs w:val="20"/>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2" w15:restartNumberingAfterBreak="0">
    <w:nsid w:val="61927C26"/>
    <w:multiLevelType w:val="hybridMultilevel"/>
    <w:tmpl w:val="B74EB6B8"/>
    <w:lvl w:ilvl="0" w:tplc="04160001">
      <w:start w:val="1"/>
      <w:numFmt w:val="bullet"/>
      <w:lvlText w:val=""/>
      <w:lvlJc w:val="left"/>
      <w:pPr>
        <w:ind w:left="2291" w:hanging="360"/>
      </w:pPr>
      <w:rPr>
        <w:rFonts w:ascii="Symbol" w:hAnsi="Symbol" w:hint="default"/>
      </w:rPr>
    </w:lvl>
    <w:lvl w:ilvl="1" w:tplc="04160003" w:tentative="1">
      <w:start w:val="1"/>
      <w:numFmt w:val="bullet"/>
      <w:lvlText w:val="o"/>
      <w:lvlJc w:val="left"/>
      <w:pPr>
        <w:ind w:left="3011" w:hanging="360"/>
      </w:pPr>
      <w:rPr>
        <w:rFonts w:ascii="Courier New" w:hAnsi="Courier New" w:cs="Courier New" w:hint="default"/>
      </w:rPr>
    </w:lvl>
    <w:lvl w:ilvl="2" w:tplc="04160005" w:tentative="1">
      <w:start w:val="1"/>
      <w:numFmt w:val="bullet"/>
      <w:lvlText w:val=""/>
      <w:lvlJc w:val="left"/>
      <w:pPr>
        <w:ind w:left="3731" w:hanging="360"/>
      </w:pPr>
      <w:rPr>
        <w:rFonts w:ascii="Wingdings" w:hAnsi="Wingdings" w:hint="default"/>
      </w:rPr>
    </w:lvl>
    <w:lvl w:ilvl="3" w:tplc="04160001" w:tentative="1">
      <w:start w:val="1"/>
      <w:numFmt w:val="bullet"/>
      <w:lvlText w:val=""/>
      <w:lvlJc w:val="left"/>
      <w:pPr>
        <w:ind w:left="4451" w:hanging="360"/>
      </w:pPr>
      <w:rPr>
        <w:rFonts w:ascii="Symbol" w:hAnsi="Symbol" w:hint="default"/>
      </w:rPr>
    </w:lvl>
    <w:lvl w:ilvl="4" w:tplc="04160003" w:tentative="1">
      <w:start w:val="1"/>
      <w:numFmt w:val="bullet"/>
      <w:lvlText w:val="o"/>
      <w:lvlJc w:val="left"/>
      <w:pPr>
        <w:ind w:left="5171" w:hanging="360"/>
      </w:pPr>
      <w:rPr>
        <w:rFonts w:ascii="Courier New" w:hAnsi="Courier New" w:cs="Courier New" w:hint="default"/>
      </w:rPr>
    </w:lvl>
    <w:lvl w:ilvl="5" w:tplc="04160005" w:tentative="1">
      <w:start w:val="1"/>
      <w:numFmt w:val="bullet"/>
      <w:lvlText w:val=""/>
      <w:lvlJc w:val="left"/>
      <w:pPr>
        <w:ind w:left="5891" w:hanging="360"/>
      </w:pPr>
      <w:rPr>
        <w:rFonts w:ascii="Wingdings" w:hAnsi="Wingdings" w:hint="default"/>
      </w:rPr>
    </w:lvl>
    <w:lvl w:ilvl="6" w:tplc="04160001" w:tentative="1">
      <w:start w:val="1"/>
      <w:numFmt w:val="bullet"/>
      <w:lvlText w:val=""/>
      <w:lvlJc w:val="left"/>
      <w:pPr>
        <w:ind w:left="6611" w:hanging="360"/>
      </w:pPr>
      <w:rPr>
        <w:rFonts w:ascii="Symbol" w:hAnsi="Symbol" w:hint="default"/>
      </w:rPr>
    </w:lvl>
    <w:lvl w:ilvl="7" w:tplc="04160003" w:tentative="1">
      <w:start w:val="1"/>
      <w:numFmt w:val="bullet"/>
      <w:lvlText w:val="o"/>
      <w:lvlJc w:val="left"/>
      <w:pPr>
        <w:ind w:left="7331" w:hanging="360"/>
      </w:pPr>
      <w:rPr>
        <w:rFonts w:ascii="Courier New" w:hAnsi="Courier New" w:cs="Courier New" w:hint="default"/>
      </w:rPr>
    </w:lvl>
    <w:lvl w:ilvl="8" w:tplc="04160005" w:tentative="1">
      <w:start w:val="1"/>
      <w:numFmt w:val="bullet"/>
      <w:lvlText w:val=""/>
      <w:lvlJc w:val="left"/>
      <w:pPr>
        <w:ind w:left="8051" w:hanging="360"/>
      </w:pPr>
      <w:rPr>
        <w:rFonts w:ascii="Wingdings" w:hAnsi="Wingdings" w:hint="default"/>
      </w:rPr>
    </w:lvl>
  </w:abstractNum>
  <w:abstractNum w:abstractNumId="33" w15:restartNumberingAfterBreak="0">
    <w:nsid w:val="63D3550F"/>
    <w:multiLevelType w:val="hybridMultilevel"/>
    <w:tmpl w:val="E40C6692"/>
    <w:lvl w:ilvl="0" w:tplc="4118B5C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4" w15:restartNumberingAfterBreak="0">
    <w:nsid w:val="65C46861"/>
    <w:multiLevelType w:val="multilevel"/>
    <w:tmpl w:val="4906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4B02"/>
    <w:multiLevelType w:val="multilevel"/>
    <w:tmpl w:val="9380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50000F"/>
    <w:multiLevelType w:val="multilevel"/>
    <w:tmpl w:val="E8FA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7A47E2"/>
    <w:multiLevelType w:val="multilevel"/>
    <w:tmpl w:val="B98E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AF5ED7"/>
    <w:multiLevelType w:val="multilevel"/>
    <w:tmpl w:val="2C04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2B55F9"/>
    <w:multiLevelType w:val="multilevel"/>
    <w:tmpl w:val="ED884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7247AA"/>
    <w:multiLevelType w:val="multilevel"/>
    <w:tmpl w:val="F03A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5664D8"/>
    <w:multiLevelType w:val="multilevel"/>
    <w:tmpl w:val="23E6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EE5F8B"/>
    <w:multiLevelType w:val="hybridMultilevel"/>
    <w:tmpl w:val="7FD20172"/>
    <w:lvl w:ilvl="0" w:tplc="6D0A844A">
      <w:start w:val="1"/>
      <w:numFmt w:val="lowerLetter"/>
      <w:lvlText w:val="%1)"/>
      <w:lvlJc w:val="left"/>
      <w:pPr>
        <w:ind w:left="1211" w:hanging="360"/>
      </w:pPr>
      <w:rPr>
        <w:rFonts w:ascii="Times New Roman" w:hAnsi="Times New Roman" w:hint="default"/>
        <w:sz w:val="24"/>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3" w15:restartNumberingAfterBreak="0">
    <w:nsid w:val="771824C3"/>
    <w:multiLevelType w:val="hybridMultilevel"/>
    <w:tmpl w:val="99E80320"/>
    <w:lvl w:ilvl="0" w:tplc="421E09FE">
      <w:start w:val="1"/>
      <w:numFmt w:val="decimal"/>
      <w:lvlText w:val="%1."/>
      <w:lvlJc w:val="left"/>
      <w:pPr>
        <w:ind w:left="1571" w:hanging="360"/>
      </w:pPr>
      <w:rPr>
        <w:rFonts w:ascii="Arial" w:hAnsi="Arial" w:cs="Arial" w:hint="default"/>
        <w:sz w:val="20"/>
        <w:szCs w:val="20"/>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15:restartNumberingAfterBreak="0">
    <w:nsid w:val="795B6F0C"/>
    <w:multiLevelType w:val="hybridMultilevel"/>
    <w:tmpl w:val="6A083DD6"/>
    <w:lvl w:ilvl="0" w:tplc="0416000F">
      <w:start w:val="1"/>
      <w:numFmt w:val="decimal"/>
      <w:lvlText w:val="%1."/>
      <w:lvlJc w:val="left"/>
      <w:pPr>
        <w:ind w:left="1571" w:hanging="360"/>
      </w:pPr>
      <w:rPr>
        <w:rFont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5" w15:restartNumberingAfterBreak="0">
    <w:nsid w:val="7A8D4975"/>
    <w:multiLevelType w:val="hybridMultilevel"/>
    <w:tmpl w:val="B2560FC4"/>
    <w:lvl w:ilvl="0" w:tplc="04160001">
      <w:start w:val="1"/>
      <w:numFmt w:val="bullet"/>
      <w:lvlText w:val=""/>
      <w:lvlJc w:val="left"/>
      <w:pPr>
        <w:ind w:left="1640" w:hanging="360"/>
      </w:pPr>
      <w:rPr>
        <w:rFonts w:ascii="Symbol" w:hAnsi="Symbol" w:hint="default"/>
      </w:rPr>
    </w:lvl>
    <w:lvl w:ilvl="1" w:tplc="04160003" w:tentative="1">
      <w:start w:val="1"/>
      <w:numFmt w:val="bullet"/>
      <w:lvlText w:val="o"/>
      <w:lvlJc w:val="left"/>
      <w:pPr>
        <w:ind w:left="2360" w:hanging="360"/>
      </w:pPr>
      <w:rPr>
        <w:rFonts w:ascii="Courier New" w:hAnsi="Courier New" w:cs="Courier New" w:hint="default"/>
      </w:rPr>
    </w:lvl>
    <w:lvl w:ilvl="2" w:tplc="04160005" w:tentative="1">
      <w:start w:val="1"/>
      <w:numFmt w:val="bullet"/>
      <w:lvlText w:val=""/>
      <w:lvlJc w:val="left"/>
      <w:pPr>
        <w:ind w:left="3080" w:hanging="360"/>
      </w:pPr>
      <w:rPr>
        <w:rFonts w:ascii="Wingdings" w:hAnsi="Wingdings" w:hint="default"/>
      </w:rPr>
    </w:lvl>
    <w:lvl w:ilvl="3" w:tplc="04160001" w:tentative="1">
      <w:start w:val="1"/>
      <w:numFmt w:val="bullet"/>
      <w:lvlText w:val=""/>
      <w:lvlJc w:val="left"/>
      <w:pPr>
        <w:ind w:left="3800" w:hanging="360"/>
      </w:pPr>
      <w:rPr>
        <w:rFonts w:ascii="Symbol" w:hAnsi="Symbol" w:hint="default"/>
      </w:rPr>
    </w:lvl>
    <w:lvl w:ilvl="4" w:tplc="04160003" w:tentative="1">
      <w:start w:val="1"/>
      <w:numFmt w:val="bullet"/>
      <w:lvlText w:val="o"/>
      <w:lvlJc w:val="left"/>
      <w:pPr>
        <w:ind w:left="4520" w:hanging="360"/>
      </w:pPr>
      <w:rPr>
        <w:rFonts w:ascii="Courier New" w:hAnsi="Courier New" w:cs="Courier New" w:hint="default"/>
      </w:rPr>
    </w:lvl>
    <w:lvl w:ilvl="5" w:tplc="04160005" w:tentative="1">
      <w:start w:val="1"/>
      <w:numFmt w:val="bullet"/>
      <w:lvlText w:val=""/>
      <w:lvlJc w:val="left"/>
      <w:pPr>
        <w:ind w:left="5240" w:hanging="360"/>
      </w:pPr>
      <w:rPr>
        <w:rFonts w:ascii="Wingdings" w:hAnsi="Wingdings" w:hint="default"/>
      </w:rPr>
    </w:lvl>
    <w:lvl w:ilvl="6" w:tplc="04160001" w:tentative="1">
      <w:start w:val="1"/>
      <w:numFmt w:val="bullet"/>
      <w:lvlText w:val=""/>
      <w:lvlJc w:val="left"/>
      <w:pPr>
        <w:ind w:left="5960" w:hanging="360"/>
      </w:pPr>
      <w:rPr>
        <w:rFonts w:ascii="Symbol" w:hAnsi="Symbol" w:hint="default"/>
      </w:rPr>
    </w:lvl>
    <w:lvl w:ilvl="7" w:tplc="04160003" w:tentative="1">
      <w:start w:val="1"/>
      <w:numFmt w:val="bullet"/>
      <w:lvlText w:val="o"/>
      <w:lvlJc w:val="left"/>
      <w:pPr>
        <w:ind w:left="6680" w:hanging="360"/>
      </w:pPr>
      <w:rPr>
        <w:rFonts w:ascii="Courier New" w:hAnsi="Courier New" w:cs="Courier New" w:hint="default"/>
      </w:rPr>
    </w:lvl>
    <w:lvl w:ilvl="8" w:tplc="04160005" w:tentative="1">
      <w:start w:val="1"/>
      <w:numFmt w:val="bullet"/>
      <w:lvlText w:val=""/>
      <w:lvlJc w:val="left"/>
      <w:pPr>
        <w:ind w:left="7400" w:hanging="360"/>
      </w:pPr>
      <w:rPr>
        <w:rFonts w:ascii="Wingdings" w:hAnsi="Wingdings" w:hint="default"/>
      </w:rPr>
    </w:lvl>
  </w:abstractNum>
  <w:abstractNum w:abstractNumId="46" w15:restartNumberingAfterBreak="0">
    <w:nsid w:val="7E8179D2"/>
    <w:multiLevelType w:val="multilevel"/>
    <w:tmpl w:val="64CE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33"/>
  </w:num>
  <w:num w:numId="4">
    <w:abstractNumId w:val="5"/>
  </w:num>
  <w:num w:numId="5">
    <w:abstractNumId w:val="9"/>
  </w:num>
  <w:num w:numId="6">
    <w:abstractNumId w:val="10"/>
  </w:num>
  <w:num w:numId="7">
    <w:abstractNumId w:val="27"/>
  </w:num>
  <w:num w:numId="8">
    <w:abstractNumId w:val="23"/>
  </w:num>
  <w:num w:numId="9">
    <w:abstractNumId w:val="28"/>
  </w:num>
  <w:num w:numId="10">
    <w:abstractNumId w:val="2"/>
  </w:num>
  <w:num w:numId="11">
    <w:abstractNumId w:val="18"/>
  </w:num>
  <w:num w:numId="12">
    <w:abstractNumId w:val="30"/>
  </w:num>
  <w:num w:numId="13">
    <w:abstractNumId w:val="14"/>
  </w:num>
  <w:num w:numId="14">
    <w:abstractNumId w:val="22"/>
  </w:num>
  <w:num w:numId="15">
    <w:abstractNumId w:val="3"/>
  </w:num>
  <w:num w:numId="16">
    <w:abstractNumId w:val="6"/>
  </w:num>
  <w:num w:numId="17">
    <w:abstractNumId w:val="41"/>
  </w:num>
  <w:num w:numId="18">
    <w:abstractNumId w:val="25"/>
  </w:num>
  <w:num w:numId="19">
    <w:abstractNumId w:val="38"/>
  </w:num>
  <w:num w:numId="20">
    <w:abstractNumId w:val="36"/>
  </w:num>
  <w:num w:numId="21">
    <w:abstractNumId w:val="20"/>
  </w:num>
  <w:num w:numId="22">
    <w:abstractNumId w:val="45"/>
  </w:num>
  <w:num w:numId="23">
    <w:abstractNumId w:val="24"/>
  </w:num>
  <w:num w:numId="24">
    <w:abstractNumId w:val="40"/>
  </w:num>
  <w:num w:numId="25">
    <w:abstractNumId w:val="7"/>
  </w:num>
  <w:num w:numId="26">
    <w:abstractNumId w:val="13"/>
  </w:num>
  <w:num w:numId="27">
    <w:abstractNumId w:val="35"/>
  </w:num>
  <w:num w:numId="28">
    <w:abstractNumId w:val="37"/>
  </w:num>
  <w:num w:numId="29">
    <w:abstractNumId w:val="1"/>
  </w:num>
  <w:num w:numId="30">
    <w:abstractNumId w:val="29"/>
  </w:num>
  <w:num w:numId="31">
    <w:abstractNumId w:val="8"/>
  </w:num>
  <w:num w:numId="32">
    <w:abstractNumId w:val="42"/>
  </w:num>
  <w:num w:numId="33">
    <w:abstractNumId w:val="44"/>
  </w:num>
  <w:num w:numId="34">
    <w:abstractNumId w:val="32"/>
  </w:num>
  <w:num w:numId="35">
    <w:abstractNumId w:val="4"/>
  </w:num>
  <w:num w:numId="36">
    <w:abstractNumId w:val="26"/>
  </w:num>
  <w:num w:numId="37">
    <w:abstractNumId w:val="31"/>
  </w:num>
  <w:num w:numId="38">
    <w:abstractNumId w:val="17"/>
  </w:num>
  <w:num w:numId="39">
    <w:abstractNumId w:val="12"/>
  </w:num>
  <w:num w:numId="40">
    <w:abstractNumId w:val="43"/>
  </w:num>
  <w:num w:numId="41">
    <w:abstractNumId w:val="39"/>
  </w:num>
  <w:num w:numId="42">
    <w:abstractNumId w:val="21"/>
  </w:num>
  <w:num w:numId="43">
    <w:abstractNumId w:val="34"/>
  </w:num>
  <w:num w:numId="44">
    <w:abstractNumId w:val="19"/>
  </w:num>
  <w:num w:numId="45">
    <w:abstractNumId w:val="11"/>
  </w:num>
  <w:num w:numId="46">
    <w:abstractNumId w:val="46"/>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6B6"/>
    <w:rsid w:val="000B3349"/>
    <w:rsid w:val="00164B25"/>
    <w:rsid w:val="00416094"/>
    <w:rsid w:val="004617EE"/>
    <w:rsid w:val="004E51EF"/>
    <w:rsid w:val="006C53CC"/>
    <w:rsid w:val="007546B6"/>
    <w:rsid w:val="00806F28"/>
    <w:rsid w:val="008611B5"/>
    <w:rsid w:val="00961462"/>
    <w:rsid w:val="009644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D57590"/>
  <w15:chartTrackingRefBased/>
  <w15:docId w15:val="{1494AE25-F52E-42CC-9128-6DC648BA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46B6"/>
    <w:pPr>
      <w:spacing w:after="0" w:line="240" w:lineRule="auto"/>
    </w:pPr>
    <w:rPr>
      <w:rFonts w:ascii="Times" w:eastAsia="Times" w:hAnsi="Times" w:cs="Times New Roman"/>
      <w:sz w:val="24"/>
      <w:szCs w:val="20"/>
      <w:lang w:eastAsia="pt-BR"/>
    </w:rPr>
  </w:style>
  <w:style w:type="paragraph" w:styleId="Ttulo1">
    <w:name w:val="heading 1"/>
    <w:basedOn w:val="Normal"/>
    <w:next w:val="Normal"/>
    <w:link w:val="Ttulo1Char"/>
    <w:uiPriority w:val="9"/>
    <w:qFormat/>
    <w:rsid w:val="007546B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7546B6"/>
    <w:pPr>
      <w:keepNext/>
      <w:spacing w:before="40"/>
      <w:outlineLvl w:val="1"/>
    </w:pPr>
    <w:rPr>
      <w:rFonts w:ascii="Arial" w:eastAsia="Times New Roman" w:hAnsi="Arial"/>
      <w:b/>
      <w:color w:val="000000"/>
      <w:sz w:val="18"/>
      <w:lang w:val="x-none" w:eastAsia="x-none"/>
    </w:rPr>
  </w:style>
  <w:style w:type="paragraph" w:styleId="Ttulo3">
    <w:name w:val="heading 3"/>
    <w:basedOn w:val="Normal"/>
    <w:next w:val="Normal"/>
    <w:link w:val="Ttulo3Char"/>
    <w:uiPriority w:val="9"/>
    <w:unhideWhenUsed/>
    <w:qFormat/>
    <w:rsid w:val="007546B6"/>
    <w:pPr>
      <w:keepNext/>
      <w:keepLines/>
      <w:spacing w:before="40"/>
      <w:outlineLvl w:val="2"/>
    </w:pPr>
    <w:rPr>
      <w:rFonts w:asciiTheme="majorHAnsi" w:eastAsiaTheme="majorEastAsia" w:hAnsiTheme="majorHAnsi" w:cstheme="majorBidi"/>
      <w:color w:val="1F4D78" w:themeColor="accent1" w:themeShade="7F"/>
      <w:szCs w:val="24"/>
    </w:rPr>
  </w:style>
  <w:style w:type="paragraph" w:styleId="Ttulo4">
    <w:name w:val="heading 4"/>
    <w:basedOn w:val="Normal"/>
    <w:next w:val="Normal"/>
    <w:link w:val="Ttulo4Char"/>
    <w:uiPriority w:val="9"/>
    <w:semiHidden/>
    <w:unhideWhenUsed/>
    <w:qFormat/>
    <w:rsid w:val="007546B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546B6"/>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7546B6"/>
    <w:rPr>
      <w:rFonts w:ascii="Arial" w:eastAsia="Times New Roman" w:hAnsi="Arial" w:cs="Times New Roman"/>
      <w:b/>
      <w:color w:val="000000"/>
      <w:sz w:val="18"/>
      <w:szCs w:val="20"/>
      <w:lang w:val="x-none" w:eastAsia="x-none"/>
    </w:rPr>
  </w:style>
  <w:style w:type="character" w:customStyle="1" w:styleId="Ttulo3Char">
    <w:name w:val="Título 3 Char"/>
    <w:basedOn w:val="Fontepargpadro"/>
    <w:link w:val="Ttulo3"/>
    <w:uiPriority w:val="9"/>
    <w:rsid w:val="007546B6"/>
    <w:rPr>
      <w:rFonts w:asciiTheme="majorHAnsi" w:eastAsiaTheme="majorEastAsia" w:hAnsiTheme="majorHAnsi" w:cstheme="majorBidi"/>
      <w:color w:val="1F4D78" w:themeColor="accent1" w:themeShade="7F"/>
      <w:sz w:val="24"/>
      <w:szCs w:val="24"/>
      <w:lang w:eastAsia="pt-BR"/>
    </w:rPr>
  </w:style>
  <w:style w:type="character" w:customStyle="1" w:styleId="Ttulo4Char">
    <w:name w:val="Título 4 Char"/>
    <w:basedOn w:val="Fontepargpadro"/>
    <w:link w:val="Ttulo4"/>
    <w:uiPriority w:val="9"/>
    <w:semiHidden/>
    <w:rsid w:val="007546B6"/>
    <w:rPr>
      <w:rFonts w:asciiTheme="majorHAnsi" w:eastAsiaTheme="majorEastAsia" w:hAnsiTheme="majorHAnsi" w:cstheme="majorBidi"/>
      <w:i/>
      <w:iCs/>
      <w:color w:val="2E74B5" w:themeColor="accent1" w:themeShade="BF"/>
      <w:sz w:val="24"/>
      <w:szCs w:val="20"/>
      <w:lang w:eastAsia="pt-BR"/>
    </w:rPr>
  </w:style>
  <w:style w:type="paragraph" w:styleId="Cabealho">
    <w:name w:val="header"/>
    <w:basedOn w:val="Normal"/>
    <w:link w:val="CabealhoChar"/>
    <w:uiPriority w:val="99"/>
    <w:unhideWhenUsed/>
    <w:rsid w:val="007546B6"/>
    <w:pPr>
      <w:tabs>
        <w:tab w:val="center" w:pos="4252"/>
        <w:tab w:val="right" w:pos="8504"/>
      </w:tabs>
    </w:pPr>
    <w:rPr>
      <w:lang w:eastAsia="x-none"/>
    </w:rPr>
  </w:style>
  <w:style w:type="character" w:customStyle="1" w:styleId="CabealhoChar">
    <w:name w:val="Cabeçalho Char"/>
    <w:basedOn w:val="Fontepargpadro"/>
    <w:link w:val="Cabealho"/>
    <w:uiPriority w:val="99"/>
    <w:rsid w:val="007546B6"/>
    <w:rPr>
      <w:rFonts w:ascii="Times" w:eastAsia="Times" w:hAnsi="Times" w:cs="Times New Roman"/>
      <w:sz w:val="24"/>
      <w:szCs w:val="20"/>
      <w:lang w:eastAsia="x-none"/>
    </w:rPr>
  </w:style>
  <w:style w:type="paragraph" w:styleId="Rodap">
    <w:name w:val="footer"/>
    <w:basedOn w:val="Normal"/>
    <w:link w:val="RodapChar"/>
    <w:uiPriority w:val="99"/>
    <w:unhideWhenUsed/>
    <w:rsid w:val="007546B6"/>
    <w:pPr>
      <w:tabs>
        <w:tab w:val="center" w:pos="4252"/>
        <w:tab w:val="right" w:pos="8504"/>
      </w:tabs>
    </w:pPr>
    <w:rPr>
      <w:lang w:eastAsia="x-none"/>
    </w:rPr>
  </w:style>
  <w:style w:type="character" w:customStyle="1" w:styleId="RodapChar">
    <w:name w:val="Rodapé Char"/>
    <w:basedOn w:val="Fontepargpadro"/>
    <w:link w:val="Rodap"/>
    <w:uiPriority w:val="99"/>
    <w:rsid w:val="007546B6"/>
    <w:rPr>
      <w:rFonts w:ascii="Times" w:eastAsia="Times" w:hAnsi="Times" w:cs="Times New Roman"/>
      <w:sz w:val="24"/>
      <w:szCs w:val="20"/>
      <w:lang w:eastAsia="x-none"/>
    </w:rPr>
  </w:style>
  <w:style w:type="paragraph" w:styleId="Corpodetexto">
    <w:name w:val="Body Text"/>
    <w:basedOn w:val="Normal"/>
    <w:link w:val="CorpodetextoChar"/>
    <w:semiHidden/>
    <w:rsid w:val="007546B6"/>
    <w:rPr>
      <w:rFonts w:ascii="Arial" w:eastAsia="Times New Roman" w:hAnsi="Arial"/>
      <w:kern w:val="16"/>
      <w:sz w:val="36"/>
      <w:lang w:val="x-none" w:eastAsia="x-none"/>
    </w:rPr>
  </w:style>
  <w:style w:type="character" w:customStyle="1" w:styleId="CorpodetextoChar">
    <w:name w:val="Corpo de texto Char"/>
    <w:basedOn w:val="Fontepargpadro"/>
    <w:link w:val="Corpodetexto"/>
    <w:semiHidden/>
    <w:rsid w:val="007546B6"/>
    <w:rPr>
      <w:rFonts w:ascii="Arial" w:eastAsia="Times New Roman" w:hAnsi="Arial" w:cs="Times New Roman"/>
      <w:kern w:val="16"/>
      <w:sz w:val="36"/>
      <w:szCs w:val="20"/>
      <w:lang w:val="x-none" w:eastAsia="x-none"/>
    </w:rPr>
  </w:style>
  <w:style w:type="character" w:styleId="Hyperlink">
    <w:name w:val="Hyperlink"/>
    <w:uiPriority w:val="99"/>
    <w:unhideWhenUsed/>
    <w:rsid w:val="007546B6"/>
    <w:rPr>
      <w:color w:val="0000FF"/>
      <w:u w:val="single"/>
    </w:rPr>
  </w:style>
  <w:style w:type="character" w:styleId="nfase">
    <w:name w:val="Emphasis"/>
    <w:basedOn w:val="Fontepargpadro"/>
    <w:uiPriority w:val="20"/>
    <w:qFormat/>
    <w:rsid w:val="007546B6"/>
    <w:rPr>
      <w:i/>
      <w:iCs/>
    </w:rPr>
  </w:style>
  <w:style w:type="character" w:customStyle="1" w:styleId="lista-resultadodescricao">
    <w:name w:val="lista-resultado__descricao"/>
    <w:basedOn w:val="Fontepargpadro"/>
    <w:rsid w:val="007546B6"/>
  </w:style>
  <w:style w:type="paragraph" w:styleId="NormalWeb">
    <w:name w:val="Normal (Web)"/>
    <w:basedOn w:val="Normal"/>
    <w:uiPriority w:val="99"/>
    <w:semiHidden/>
    <w:unhideWhenUsed/>
    <w:rsid w:val="007546B6"/>
    <w:pPr>
      <w:spacing w:before="100" w:beforeAutospacing="1" w:after="100" w:afterAutospacing="1"/>
    </w:pPr>
    <w:rPr>
      <w:rFonts w:ascii="Times New Roman" w:eastAsia="Times New Roman" w:hAnsi="Times New Roman"/>
      <w:szCs w:val="24"/>
    </w:rPr>
  </w:style>
  <w:style w:type="paragraph" w:styleId="Textodebalo">
    <w:name w:val="Balloon Text"/>
    <w:basedOn w:val="Normal"/>
    <w:link w:val="TextodebaloChar"/>
    <w:uiPriority w:val="99"/>
    <w:semiHidden/>
    <w:unhideWhenUsed/>
    <w:rsid w:val="007546B6"/>
    <w:rPr>
      <w:rFonts w:ascii="Segoe UI" w:hAnsi="Segoe UI" w:cs="Segoe UI"/>
      <w:sz w:val="18"/>
      <w:szCs w:val="18"/>
    </w:rPr>
  </w:style>
  <w:style w:type="character" w:customStyle="1" w:styleId="TextodebaloChar">
    <w:name w:val="Texto de balão Char"/>
    <w:basedOn w:val="Fontepargpadro"/>
    <w:link w:val="Textodebalo"/>
    <w:uiPriority w:val="99"/>
    <w:semiHidden/>
    <w:rsid w:val="007546B6"/>
    <w:rPr>
      <w:rFonts w:ascii="Segoe UI" w:eastAsia="Times" w:hAnsi="Segoe UI" w:cs="Segoe UI"/>
      <w:sz w:val="18"/>
      <w:szCs w:val="18"/>
      <w:lang w:eastAsia="pt-BR"/>
    </w:rPr>
  </w:style>
  <w:style w:type="paragraph" w:styleId="PargrafodaLista">
    <w:name w:val="List Paragraph"/>
    <w:basedOn w:val="Normal"/>
    <w:uiPriority w:val="34"/>
    <w:qFormat/>
    <w:rsid w:val="007546B6"/>
    <w:pPr>
      <w:ind w:left="720"/>
      <w:contextualSpacing/>
    </w:pPr>
  </w:style>
  <w:style w:type="paragraph" w:styleId="Legenda">
    <w:name w:val="caption"/>
    <w:basedOn w:val="Normal"/>
    <w:next w:val="Normal"/>
    <w:uiPriority w:val="35"/>
    <w:unhideWhenUsed/>
    <w:qFormat/>
    <w:rsid w:val="007546B6"/>
    <w:pPr>
      <w:spacing w:after="200"/>
    </w:pPr>
    <w:rPr>
      <w:i/>
      <w:iCs/>
      <w:color w:val="44546A" w:themeColor="text2"/>
      <w:sz w:val="18"/>
      <w:szCs w:val="18"/>
    </w:rPr>
  </w:style>
  <w:style w:type="paragraph" w:customStyle="1" w:styleId="Default">
    <w:name w:val="Default"/>
    <w:rsid w:val="007546B6"/>
    <w:pPr>
      <w:autoSpaceDE w:val="0"/>
      <w:autoSpaceDN w:val="0"/>
      <w:adjustRightInd w:val="0"/>
      <w:spacing w:after="0" w:line="240" w:lineRule="auto"/>
    </w:pPr>
    <w:rPr>
      <w:rFonts w:ascii="Calibri" w:hAnsi="Calibri" w:cs="Calibri"/>
      <w:color w:val="000000"/>
      <w:sz w:val="24"/>
      <w:szCs w:val="24"/>
    </w:rPr>
  </w:style>
  <w:style w:type="paragraph" w:customStyle="1" w:styleId="Nivel01">
    <w:name w:val="Nivel 01"/>
    <w:basedOn w:val="Ttulo1"/>
    <w:next w:val="Normal"/>
    <w:qFormat/>
    <w:rsid w:val="007546B6"/>
    <w:pPr>
      <w:numPr>
        <w:numId w:val="4"/>
      </w:numPr>
      <w:tabs>
        <w:tab w:val="left" w:pos="567"/>
      </w:tabs>
      <w:ind w:left="1429"/>
      <w:jc w:val="both"/>
    </w:pPr>
    <w:rPr>
      <w:rFonts w:ascii="Arial" w:hAnsi="Arial" w:cs="Arial"/>
      <w:b/>
      <w:bCs/>
      <w:color w:val="auto"/>
      <w:sz w:val="20"/>
      <w:szCs w:val="20"/>
    </w:rPr>
  </w:style>
  <w:style w:type="paragraph" w:customStyle="1" w:styleId="Nivel2">
    <w:name w:val="Nivel 2"/>
    <w:basedOn w:val="Normal"/>
    <w:link w:val="Nivel2Char"/>
    <w:qFormat/>
    <w:rsid w:val="007546B6"/>
    <w:pPr>
      <w:numPr>
        <w:ilvl w:val="1"/>
        <w:numId w:val="4"/>
      </w:numPr>
      <w:spacing w:before="120" w:after="120" w:line="276" w:lineRule="auto"/>
      <w:ind w:left="2559"/>
      <w:jc w:val="both"/>
    </w:pPr>
    <w:rPr>
      <w:rFonts w:ascii="Arial" w:eastAsiaTheme="minorEastAsia" w:hAnsi="Arial" w:cs="Arial"/>
      <w:color w:val="000000"/>
      <w:sz w:val="20"/>
    </w:rPr>
  </w:style>
  <w:style w:type="paragraph" w:customStyle="1" w:styleId="Nivel3">
    <w:name w:val="Nivel 3"/>
    <w:basedOn w:val="Normal"/>
    <w:link w:val="Nivel3Char"/>
    <w:qFormat/>
    <w:rsid w:val="007546B6"/>
    <w:pPr>
      <w:numPr>
        <w:ilvl w:val="2"/>
        <w:numId w:val="4"/>
      </w:numPr>
      <w:spacing w:before="120" w:after="120" w:line="276" w:lineRule="auto"/>
      <w:jc w:val="both"/>
    </w:pPr>
    <w:rPr>
      <w:rFonts w:ascii="Arial" w:eastAsiaTheme="minorEastAsia" w:hAnsi="Arial" w:cs="Arial"/>
      <w:color w:val="000000"/>
      <w:sz w:val="20"/>
    </w:rPr>
  </w:style>
  <w:style w:type="paragraph" w:customStyle="1" w:styleId="Nivel4">
    <w:name w:val="Nivel 4"/>
    <w:basedOn w:val="Nivel3"/>
    <w:qFormat/>
    <w:rsid w:val="007546B6"/>
    <w:pPr>
      <w:numPr>
        <w:ilvl w:val="3"/>
      </w:numPr>
      <w:ind w:left="851" w:firstLine="0"/>
    </w:pPr>
    <w:rPr>
      <w:color w:val="auto"/>
    </w:rPr>
  </w:style>
  <w:style w:type="paragraph" w:customStyle="1" w:styleId="Nivel5">
    <w:name w:val="Nivel 5"/>
    <w:basedOn w:val="Nivel4"/>
    <w:qFormat/>
    <w:rsid w:val="007546B6"/>
    <w:pPr>
      <w:numPr>
        <w:ilvl w:val="4"/>
      </w:numPr>
      <w:ind w:left="1276" w:firstLine="0"/>
    </w:pPr>
  </w:style>
  <w:style w:type="character" w:customStyle="1" w:styleId="Nivel2Char">
    <w:name w:val="Nivel 2 Char"/>
    <w:basedOn w:val="Fontepargpadro"/>
    <w:link w:val="Nivel2"/>
    <w:locked/>
    <w:rsid w:val="007546B6"/>
    <w:rPr>
      <w:rFonts w:ascii="Arial" w:eastAsiaTheme="minorEastAsia" w:hAnsi="Arial" w:cs="Arial"/>
      <w:color w:val="000000"/>
      <w:sz w:val="20"/>
      <w:szCs w:val="20"/>
      <w:lang w:eastAsia="pt-BR"/>
    </w:rPr>
  </w:style>
  <w:style w:type="paragraph" w:customStyle="1" w:styleId="04partenormativa">
    <w:name w:val="04partenormativa"/>
    <w:basedOn w:val="Normal"/>
    <w:rsid w:val="007546B6"/>
    <w:pPr>
      <w:spacing w:before="100" w:beforeAutospacing="1" w:after="100" w:afterAutospacing="1"/>
    </w:pPr>
    <w:rPr>
      <w:rFonts w:ascii="Times New Roman" w:eastAsia="Times New Roman" w:hAnsi="Times New Roman"/>
      <w:szCs w:val="24"/>
    </w:rPr>
  </w:style>
  <w:style w:type="paragraph" w:customStyle="1" w:styleId="Nvel2-Red">
    <w:name w:val="Nível 2 -Red"/>
    <w:basedOn w:val="Nivel2"/>
    <w:link w:val="Nvel2-RedChar"/>
    <w:qFormat/>
    <w:rsid w:val="007546B6"/>
    <w:pPr>
      <w:numPr>
        <w:numId w:val="1"/>
      </w:numPr>
      <w:ind w:left="2559"/>
    </w:pPr>
    <w:rPr>
      <w:i/>
      <w:iCs/>
      <w:color w:val="FF0000"/>
    </w:rPr>
  </w:style>
  <w:style w:type="character" w:customStyle="1" w:styleId="Nvel2-RedChar">
    <w:name w:val="Nível 2 -Red Char"/>
    <w:basedOn w:val="Nivel2Char"/>
    <w:link w:val="Nvel2-Red"/>
    <w:rsid w:val="007546B6"/>
    <w:rPr>
      <w:rFonts w:ascii="Arial" w:eastAsiaTheme="minorEastAsia" w:hAnsi="Arial" w:cs="Arial"/>
      <w:i/>
      <w:iCs/>
      <w:color w:val="FF0000"/>
      <w:sz w:val="20"/>
      <w:szCs w:val="20"/>
      <w:lang w:eastAsia="pt-BR"/>
    </w:rPr>
  </w:style>
  <w:style w:type="character" w:customStyle="1" w:styleId="Nivel3Char">
    <w:name w:val="Nivel 3 Char"/>
    <w:basedOn w:val="Fontepargpadro"/>
    <w:link w:val="Nivel3"/>
    <w:rsid w:val="007546B6"/>
    <w:rPr>
      <w:rFonts w:ascii="Arial" w:eastAsiaTheme="minorEastAsia" w:hAnsi="Arial" w:cs="Arial"/>
      <w:color w:val="000000"/>
      <w:sz w:val="20"/>
      <w:szCs w:val="20"/>
      <w:lang w:eastAsia="pt-BR"/>
    </w:rPr>
  </w:style>
  <w:style w:type="paragraph" w:customStyle="1" w:styleId="Nvel1-SemNum">
    <w:name w:val="Nível 1-Sem Num"/>
    <w:basedOn w:val="Nivel01"/>
    <w:link w:val="Nvel1-SemNumChar"/>
    <w:qFormat/>
    <w:rsid w:val="007546B6"/>
    <w:pPr>
      <w:numPr>
        <w:numId w:val="0"/>
      </w:numPr>
      <w:ind w:left="357"/>
      <w:outlineLvl w:val="1"/>
    </w:pPr>
    <w:rPr>
      <w:color w:val="FF0000"/>
    </w:rPr>
  </w:style>
  <w:style w:type="character" w:customStyle="1" w:styleId="Nvel1-SemNumChar">
    <w:name w:val="Nível 1-Sem Num Char"/>
    <w:basedOn w:val="Fontepargpadro"/>
    <w:link w:val="Nvel1-SemNum"/>
    <w:rsid w:val="007546B6"/>
    <w:rPr>
      <w:rFonts w:ascii="Arial" w:eastAsiaTheme="majorEastAsia" w:hAnsi="Arial" w:cs="Arial"/>
      <w:b/>
      <w:bCs/>
      <w:color w:val="FF0000"/>
      <w:sz w:val="20"/>
      <w:szCs w:val="20"/>
      <w:lang w:eastAsia="pt-BR"/>
    </w:rPr>
  </w:style>
  <w:style w:type="paragraph" w:customStyle="1" w:styleId="indentado">
    <w:name w:val="indentado"/>
    <w:basedOn w:val="Normal"/>
    <w:rsid w:val="007546B6"/>
    <w:pPr>
      <w:spacing w:before="100" w:beforeAutospacing="1" w:after="100" w:afterAutospacing="1"/>
    </w:pPr>
    <w:rPr>
      <w:rFonts w:ascii="Times New Roman" w:eastAsia="Times New Roman" w:hAnsi="Times New Roman"/>
      <w:szCs w:val="24"/>
    </w:rPr>
  </w:style>
  <w:style w:type="character" w:styleId="Forte">
    <w:name w:val="Strong"/>
    <w:basedOn w:val="Fontepargpadro"/>
    <w:uiPriority w:val="22"/>
    <w:qFormat/>
    <w:rsid w:val="007546B6"/>
    <w:rPr>
      <w:b/>
      <w:bCs/>
    </w:rPr>
  </w:style>
  <w:style w:type="character" w:customStyle="1" w:styleId="p-element">
    <w:name w:val="p-element"/>
    <w:basedOn w:val="Fontepargpadro"/>
    <w:rsid w:val="007546B6"/>
  </w:style>
  <w:style w:type="character" w:customStyle="1" w:styleId="uv3um">
    <w:name w:val="uv3um"/>
    <w:basedOn w:val="Fontepargpadro"/>
    <w:rsid w:val="007546B6"/>
  </w:style>
  <w:style w:type="table" w:styleId="Tabelacomgrade">
    <w:name w:val="Table Grid"/>
    <w:basedOn w:val="Tabelanormal"/>
    <w:uiPriority w:val="39"/>
    <w:rsid w:val="007546B6"/>
    <w:pPr>
      <w:spacing w:after="0" w:line="240" w:lineRule="auto"/>
      <w:ind w:left="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nc2gd">
    <w:name w:val="rnc2gd"/>
    <w:basedOn w:val="Fontepargpadro"/>
    <w:rsid w:val="007546B6"/>
  </w:style>
  <w:style w:type="paragraph" w:customStyle="1" w:styleId="default0">
    <w:name w:val="default"/>
    <w:basedOn w:val="Normal"/>
    <w:rsid w:val="007546B6"/>
    <w:pPr>
      <w:spacing w:before="100" w:beforeAutospacing="1" w:after="100" w:afterAutospacing="1"/>
    </w:pPr>
    <w:rPr>
      <w:rFonts w:ascii="Times New Roman" w:eastAsia="Times New Roman" w:hAnsi="Times New Roman"/>
      <w:szCs w:val="24"/>
    </w:rPr>
  </w:style>
  <w:style w:type="paragraph" w:customStyle="1" w:styleId="isselectedend">
    <w:name w:val="isselectedend"/>
    <w:basedOn w:val="Normal"/>
    <w:rsid w:val="007546B6"/>
    <w:pPr>
      <w:spacing w:before="100" w:beforeAutospacing="1" w:after="100" w:afterAutospacing="1"/>
    </w:pPr>
    <w:rPr>
      <w:rFonts w:ascii="Times New Roman" w:eastAsia="Times New Roman" w:hAnsi="Times New Roman"/>
      <w:szCs w:val="24"/>
    </w:rPr>
  </w:style>
  <w:style w:type="paragraph" w:customStyle="1" w:styleId="paragrafonivel1">
    <w:name w:val="paragrafo_nivel_1"/>
    <w:basedOn w:val="Normal"/>
    <w:rsid w:val="007546B6"/>
    <w:pPr>
      <w:spacing w:before="100" w:beforeAutospacing="1" w:after="100" w:afterAutospacing="1"/>
    </w:pPr>
    <w:rPr>
      <w:rFonts w:ascii="Times New Roman" w:eastAsia="Times New Roman" w:hAnsi="Times New Roman"/>
      <w:szCs w:val="24"/>
    </w:rPr>
  </w:style>
  <w:style w:type="character" w:customStyle="1" w:styleId="ng-star-inserted">
    <w:name w:val="ng-star-inserted"/>
    <w:basedOn w:val="Fontepargpadro"/>
    <w:rsid w:val="007546B6"/>
  </w:style>
  <w:style w:type="character" w:customStyle="1" w:styleId="mord">
    <w:name w:val="mord"/>
    <w:basedOn w:val="Fontepargpadro"/>
    <w:rsid w:val="007546B6"/>
  </w:style>
  <w:style w:type="character" w:customStyle="1" w:styleId="mpunct">
    <w:name w:val="mpunct"/>
    <w:basedOn w:val="Fontepargpadro"/>
    <w:rsid w:val="007546B6"/>
  </w:style>
  <w:style w:type="character" w:customStyle="1" w:styleId="mclose">
    <w:name w:val="mclose"/>
    <w:basedOn w:val="Fontepargpadro"/>
    <w:rsid w:val="007546B6"/>
  </w:style>
  <w:style w:type="character" w:customStyle="1" w:styleId="mopen">
    <w:name w:val="mopen"/>
    <w:basedOn w:val="Fontepargpadro"/>
    <w:rsid w:val="007546B6"/>
  </w:style>
  <w:style w:type="character" w:customStyle="1" w:styleId="whitespace-normal">
    <w:name w:val="whitespace-normal"/>
    <w:basedOn w:val="Fontepargpadro"/>
    <w:rsid w:val="007546B6"/>
  </w:style>
  <w:style w:type="character" w:customStyle="1" w:styleId="apple-tab-span">
    <w:name w:val="apple-tab-span"/>
    <w:basedOn w:val="Fontepargpadro"/>
    <w:rsid w:val="00754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422707">
      <w:bodyDiv w:val="1"/>
      <w:marLeft w:val="0"/>
      <w:marRight w:val="0"/>
      <w:marTop w:val="0"/>
      <w:marBottom w:val="0"/>
      <w:divBdr>
        <w:top w:val="none" w:sz="0" w:space="0" w:color="auto"/>
        <w:left w:val="none" w:sz="0" w:space="0" w:color="auto"/>
        <w:bottom w:val="none" w:sz="0" w:space="0" w:color="auto"/>
        <w:right w:val="none" w:sz="0" w:space="0" w:color="auto"/>
      </w:divBdr>
    </w:div>
    <w:div w:id="98509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esquisa.apps.tcu.gov.br/doc/acordao-completo/2520/2025/Plen%C3%A1r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1063</Words>
  <Characters>5745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Tribunal Regional do Trabalho da 9ª Região</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Ragni Da Silva Pacheco</dc:creator>
  <cp:keywords/>
  <dc:description/>
  <cp:lastModifiedBy>carolina ragni s pacheco</cp:lastModifiedBy>
  <cp:revision>3</cp:revision>
  <dcterms:created xsi:type="dcterms:W3CDTF">2026-09-04T17:22:00Z</dcterms:created>
  <dcterms:modified xsi:type="dcterms:W3CDTF">2026-09-09T13:20:00Z</dcterms:modified>
</cp:coreProperties>
</file>