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913818359375" w:line="240" w:lineRule="auto"/>
        <w:ind w:left="2949.59991455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  <w:rtl w:val="0"/>
        </w:rPr>
        <w:t xml:space="preserve">PODER JUDICIÁRIO FEDERAL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4120135</wp:posOffset>
            </wp:positionH>
            <wp:positionV relativeFrom="paragraph">
              <wp:posOffset>51060</wp:posOffset>
            </wp:positionV>
            <wp:extent cx="947928" cy="946404"/>
            <wp:effectExtent b="0" l="0" r="0" t="0"/>
            <wp:wrapSquare wrapText="left" distB="19050" distT="19050" distL="19050" distR="190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7928" cy="94640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29725</wp:posOffset>
            </wp:positionV>
            <wp:extent cx="1054608" cy="1014984"/>
            <wp:effectExtent b="0" l="0" r="0" t="0"/>
            <wp:wrapSquare wrapText="right" distB="19050" distT="19050" distL="19050" distR="1905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54608" cy="1014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95556640625" w:line="240" w:lineRule="auto"/>
        <w:ind w:left="3596.361999511718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JUSTIÇA DO TRABALHO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474609375" w:line="240" w:lineRule="auto"/>
        <w:ind w:left="0" w:right="2312.0220947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80900192260742"/>
          <w:szCs w:val="22.080900192260742"/>
          <w:u w:val="none"/>
          <w:shd w:fill="auto" w:val="clear"/>
          <w:vertAlign w:val="baseline"/>
          <w:rtl w:val="0"/>
        </w:rPr>
        <w:t xml:space="preserve">TRIBUNAL REGIONAL DO TRABALHO DA 9ª REGIÃO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118408203125" w:line="240" w:lineRule="auto"/>
        <w:ind w:left="0" w:right="2824.4470214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Grupo de Trabalho do Pacto Nacional do Judiciário pela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5234375" w:line="240" w:lineRule="auto"/>
        <w:ind w:left="3604.94232177734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74966430664"/>
          <w:szCs w:val="19.92074966430664"/>
          <w:u w:val="none"/>
          <w:shd w:fill="auto" w:val="clear"/>
          <w:vertAlign w:val="baseline"/>
          <w:rtl w:val="0"/>
        </w:rPr>
        <w:t xml:space="preserve">Linguagem Simples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1240234375" w:line="240" w:lineRule="auto"/>
        <w:ind w:left="0" w:right="3648.3843994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APRESENTAÇÃO DA PRÁTICA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7.9052734375" w:line="240" w:lineRule="auto"/>
        <w:ind w:left="0" w:right="3039.29382324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0135040283203"/>
          <w:szCs w:val="36.0013504028320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00135040283203"/>
          <w:szCs w:val="36.00135040283203"/>
          <w:u w:val="none"/>
          <w:shd w:fill="auto" w:val="clear"/>
          <w:vertAlign w:val="baseline"/>
          <w:rtl w:val="0"/>
        </w:rPr>
        <w:t xml:space="preserve">Melhoria da Plataforma Vetor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9.068603515625" w:line="240" w:lineRule="auto"/>
        <w:ind w:left="1444.800109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 – Categoria: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86328125" w:line="240" w:lineRule="auto"/>
        <w:ind w:left="1445.04013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Eixo 4 - Tecnologia da Informação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99609375" w:line="240" w:lineRule="auto"/>
        <w:ind w:left="1444.800109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II – Identificação do(s) autor(es):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86328125" w:line="240" w:lineRule="auto"/>
        <w:ind w:left="1443.36013793945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Nome completo: Dra. Simone Galan de Figueiredo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99609375" w:line="345.8484363555908" w:lineRule="auto"/>
        <w:ind w:left="1437.1199035644531" w:right="907.63671875" w:firstLine="12.48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Cargo: Juíza auxiliar da Presidência do TRT9-PR e Coordenadora do Grupo de Trabalho Pacto  Nacional do Judiciário pela Linguagem Simples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856689453125" w:line="240" w:lineRule="auto"/>
        <w:ind w:left="1444.800109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Instituição: Tribunal Regional do Trabalho da 9a Região (TRT-PR)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2529296875" w:line="240" w:lineRule="auto"/>
        <w:ind w:left="1444.800109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III – CPF/CNPJ: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8740234375" w:line="240" w:lineRule="auto"/>
        <w:ind w:left="0" w:right="1221.539916992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CPF 611.807.429-15 (Simone Galan de Figueiredo). CNPJ 03.141.166/0001-16 (TRT-PR)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08935546875" w:line="240" w:lineRule="auto"/>
        <w:ind w:left="1444.800109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IV – Nome da prática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2529296875" w:line="240" w:lineRule="auto"/>
        <w:ind w:left="1444.0802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Melhoria da Plataforma Vetor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93505859375" w:line="240" w:lineRule="auto"/>
        <w:ind w:left="1441.9200134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V – Nome do(s) responsável(is) pela implementação da prática: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2529296875" w:line="240" w:lineRule="auto"/>
        <w:ind w:left="1444.0802001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Dra. Simone Galan de Figueiredo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93505859375" w:line="345.8485794067383" w:lineRule="auto"/>
        <w:ind w:left="1441.9200134277344" w:right="944.53613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VI – Endereço eletrônico do responsável: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4.000900268554688"/>
          <w:szCs w:val="24.000900268554688"/>
          <w:u w:val="single"/>
          <w:shd w:fill="auto" w:val="clear"/>
          <w:vertAlign w:val="baseline"/>
          <w:rtl w:val="0"/>
        </w:rPr>
        <w:t xml:space="preserve">simonefigueiredo@trt9.jus.br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55cc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VII – Equipe de implementação: Eduardo Silveira Rocha e Luis Guilherme Baptista Cordeiro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2.0562744140625" w:line="240" w:lineRule="auto"/>
        <w:ind w:left="1441.9200134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VIII – Temática: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843505859375" w:line="345.18224716186523" w:lineRule="auto"/>
        <w:ind w:left="1439.5199584960938" w:right="906.251220703125" w:firstLine="728.880310058593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O Tribunal Regional do Trabalho da 9a. Região realizou reformulação da plataforma  VETOR, utilizada para gestão de processos administrativos do Tribunal, com interfaces  intuitivas, baseadas em informações claras e utilizando visual law, instituindo padrão único  para documentos administrativos no âmbito do TRT-PR.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2.7238464355469" w:line="240" w:lineRule="auto"/>
        <w:ind w:left="1444.800109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IX – Área de abrangência: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980834960938" w:line="240" w:lineRule="auto"/>
        <w:ind w:left="1445.0401306152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Estadual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1.67999267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X – Introdução: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86328125" w:line="344.706974029541" w:lineRule="auto"/>
        <w:ind w:left="1439.5199584960938" w:right="905.1806640625" w:firstLine="0.48004150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O Tribunal Regional do Trabalho da 9a. Região (TRT-PR) implementou melhoria da  plataforma Vetor. Com o aprimoramento aplicado, todos os documentos passaram a ser  produzidos e apresentados em um único padrão. Este, por sua vez, baseia-se em visual law,  empregando elementos gráficos e cores com o objetivo de facilitar a leitura e o entendimento  do contexto. Ademais, o processo de edição dos documentos também foi simplificado,  automatizando processos anteriormente manuais. Tais melhorias facilitam o dia a dia das  servidoras e dos servidores e, principalmente, a circulação e a compreensão de documentos e  de informações no âmbito do TRT-PR.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1982421875" w:line="240" w:lineRule="auto"/>
        <w:ind w:left="1441.67999267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XI – Público-alvo da prática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86328125" w:line="344.51565742492676" w:lineRule="auto"/>
        <w:ind w:left="1446.0002136230469" w:right="906.39282226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Público diretamente beneficiado pela prática: magistradas e magistrados, servidoras e  servidores, terceirizadas e terceirizados, estagiárias e estagiários do TRT-PR  Público indiretamente beneficiado pela prática: jurisdicionados e demais órgãos que  compartilhamos informações e documentos.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3905029296875" w:line="240" w:lineRule="auto"/>
        <w:ind w:left="1441.67999267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XII – Objetivos e metas: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2529296875" w:line="344.8487663269043" w:lineRule="auto"/>
        <w:ind w:left="1809.8403930664062" w:right="907.8234863281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- Promoção de melhorias na plataforma Vetor, com foco na experiência do usuário  - Promoção da padronização de documentos a partir das melhorias da plataforma Vetor,  tendo como base o visual law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857666015625" w:line="345.84754943847656" w:lineRule="auto"/>
        <w:ind w:left="2171.7604064941406" w:right="904.98779296875" w:hanging="361.92001342773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- Melhoria na compreensão de documentos e de informações que circulam entre  servidoras e servidores do TRT-PR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.457763671875" w:line="240" w:lineRule="auto"/>
        <w:ind w:left="1441.67999267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XIII – Desenvolvimento da prática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55810546875" w:line="240" w:lineRule="auto"/>
        <w:ind w:left="1651.200103759765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I. Indicação do Eixo do Pacto abarcado: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843505859375" w:line="240" w:lineRule="auto"/>
        <w:ind w:left="0" w:right="1193.07983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A melhoria na plataforma Vetor enquadra-se no Eixo 4 - Tecnologia da Informação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098510742188" w:line="345.8485794067383" w:lineRule="auto"/>
        <w:ind w:left="2168.8803100585938" w:right="906.7041015625" w:hanging="611.28021240234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II. Identificação do problema, análise das principais causas, planos de melhorias e  resultado esperado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85699462890625" w:line="344.8487377166748" w:lineRule="auto"/>
        <w:ind w:left="1439.5199584960938" w:right="905.831298828125" w:firstLine="0.48004150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O Tribunal Regional do Trabalho da 9a. Região (TRT-PR) pautou a reformulação da  plataforma Vetor, que primou pela experiência do usuário, colocando, assim, o foco nas  servidoras e nos servidores do TRT-PR.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8497676849365" w:lineRule="auto"/>
        <w:ind w:left="1440" w:right="905.80078125" w:hanging="1.44012451171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Duas ações principais foram elencadas no plano de melhorias do Vetor. A primeira  delas diz respeito à simplificação da edição de documentos: muitos processos que eram  manuais e que, por isso, confundiam os usuários, passaram a ser automatizados. A segunda se  refere à padronização do layout dos documentos, baseada no visual law. Ou seja, a equipe  responsável pelo projeto considerou a aplicação de aspectos do design (cores, elementos  gráficos, ícones) que melhoram a apresentação e que facilitam a leitura dos documentos e,  consequentemente, a compreensão das informações neles contidas. 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8564453125" w:line="344.849910736084" w:lineRule="auto"/>
        <w:ind w:left="1448.1602478027344" w:right="906.337890625" w:hanging="8.160247802734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Como resultado, obteve-se uma plataforma mais intuitiva e objetiva, conferindo às  servidoras e aos servidores uma maior segurança e autonomia em seu uso e, ainda, maior  compreensão das informações que circulam no âmbito do TRT-PR.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5634765625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8740234375" w:line="345.84943771362305" w:lineRule="auto"/>
        <w:ind w:left="2170.8004760742188" w:right="907.691650390625" w:hanging="706.800384521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III. Fundamentação legal, teórica, metodológica e técnicas, com as estratégias  adotadas no desenvolvimento da prática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856689453125" w:line="345.0487518310547" w:lineRule="auto"/>
        <w:ind w:left="1442.4000549316406" w:right="906.4208984375" w:firstLine="726.0002136230469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O Pacto Nacional do CNJ pela Linguagem Simples (CNJ, 2023) defende que ações,  iniciativas e projetos em todos os segmentos da Justiça sejam realizados com uma linguagem  simples e acessível, facilitando a compreensão a todas as pessoas das decisões judiciais e a  comunicação com a sociedade em geral. Nesse sentido, é importante compreender que a  simplificação da linguagem também atinge a linguagem tecnológica – mais especificamente, a  tecnologia da informação. 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6568603515625" w:line="344.8487091064453" w:lineRule="auto"/>
        <w:ind w:left="1439.5199584960938" w:right="905.765380859375" w:firstLine="717.59994506835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No campo da comunicação interna, ambientes de Intranet e plafatorma de  procedimentos administrativos configuram-se como importantes ferramentas (VIEIRA;  CLARO, 2013), os quais surgem no contexto da “nova cultura” da informática e da rapidez das  informações. No entanto, muitas organizações pecam no uso desse recurso tecnológico e isso  ocorre por alguns motivos, de acordo com Vieira e Claro (2013): não compreensão por parte  da instituição do potencial de uma plataforma de Intranet, mau emprego da linguagem  programacional, que dificulta a usabilidade dos portais de Intranet. 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5665283203125" w:line="344.8490524291992" w:lineRule="auto"/>
        <w:ind w:left="1439.5199584960938" w:right="905.7666015625" w:firstLine="724.560241699218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Diante deste panorama, que também ocorre no Judiciário, a tecnologia da informação  tem a missão de desenvolver plataformas que privilegiem a experiência do usuário,  promovendo interfaces simples e intuitivas, informações claras e utilização de recursos gráficos  e tecnológicos. Todos esses elementos integram a simplificação da linguagem no que concerne  à tecnologia no âmbito do Judiciário (CNJ, 2023).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8564453125" w:line="345.847692489624" w:lineRule="auto"/>
        <w:ind w:left="1448.8803100585938" w:right="905.50537109375" w:firstLine="719.519958496093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O destaque fica para o aprimoramento da plataforma Vetor, que primou pela  experiência do usuário, colocando, assim, o foco nas servidoras e nos servidores do TRT-PR.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706974029541" w:lineRule="auto"/>
        <w:ind w:left="1445.0401306152344" w:right="906.05224609375" w:firstLine="716.8798828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As estratégias para as melhorias do Vetor focaram em duas ações principais. A primeira  foi a simplificação da edição de documentos: diversos procedimentos anteriormente realizados  de forma manual — e que geravam confusão entre os usuários — foram automatizados. A  segunda ação envolveu a padronização do layout dos documentos com base nos princípios do  visual law. Nesse sentido, a equipe responsável pelo projeto incorporou elementos de design,  como cores, ícones e recursos gráficos, com o objetivo de aprimorar a apresentação dos  documentos e tornar a leitura mais acessível, facilitando, assim, a compreensão das  informações neles contidas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199462890625" w:line="240" w:lineRule="auto"/>
        <w:ind w:left="1444.800109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IV – Dificuldades encontradas durante a implementação: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86328125" w:line="344.8494243621826" w:lineRule="auto"/>
        <w:ind w:left="2159.5199584960938" w:right="905.55908203125" w:hanging="349.67956542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- Não houve dificuldades para implantação. As tecnologias aplicáveis são simples e de  uso universal. As melhorias foram bem vistas e acolhidas pelos usuários da plataforma,  pois houve simplificação do trabalho de elaboração dos documentos.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0560302734375" w:line="344.8487663269043" w:lineRule="auto"/>
        <w:ind w:left="1440.2400207519531" w:right="908.07861328125" w:firstLine="1.67999267578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V – Resultados e benefícios alcançados após a implementação da prática  - Todos os documentos produzidos na plataforma Vetor passaram a utilizar um padrão  único de linguagem visual.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8570556640625" w:line="344.8490524291992" w:lineRule="auto"/>
        <w:ind w:left="1439.5199584960938" w:right="907.586669921875" w:firstLine="730.32043457031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- Automatização de processos de edição de documentos anteriormente realizados  manualmente, representando maior agilidade e autonomia para servidoras e servidores na  plataforma. 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557373046875" w:line="343.850040435791" w:lineRule="auto"/>
        <w:ind w:left="1447.9202270507812" w:right="906.00830078125" w:firstLine="721.920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- Facilitação da leitura e da compreensão de documentos decorrentes da padronização  de layout baseada, por sua vez, em visual law.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542724609375" w:line="343.84852409362793" w:lineRule="auto"/>
        <w:ind w:left="1447.9202270507812" w:right="907.755126953125" w:firstLine="721.9201660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- Criação de uma identidade visual para documentos gerados na plataforma Vetor, o  que aumenta a credibilidade das informações que circulam na comunicação interna.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4.0576171875" w:line="240" w:lineRule="auto"/>
        <w:ind w:left="1441.9200134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VI – Custos e recursos utilizados na implementação da prática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55810546875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Custos: 80 horas de trabalho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965576171875" w:line="240" w:lineRule="auto"/>
        <w:ind w:left="144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Recursos: 2 desenvolvedores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098510742188" w:line="240" w:lineRule="auto"/>
        <w:ind w:left="1441.920013427734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VII – Características inovadoras (diferenciais) da prática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55810546875" w:line="343.84952545166016" w:lineRule="auto"/>
        <w:ind w:left="1809.8403930664062" w:right="1213.43994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- Produção de documentos facilitada, sem necessidade de formatação pormenorizada  - Leitura facilitada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2548828125" w:line="240" w:lineRule="auto"/>
        <w:ind w:left="1809.840393066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- Uso de visual law para padronização visual de documentos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44.51674461364746" w:lineRule="auto"/>
        <w:ind w:left="2529.8403930664062" w:right="906.507568359375" w:hanging="1087.920379638671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VIII – Características que demonstram facilidade de replicação da prática  - todo o desenvolvimento foi realizado utilizando html, css e javascript, todas  ferramentas de uso livre e univerral, e que não demandam conhecimentos  técnicos avançados.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388671875" w:line="240" w:lineRule="auto"/>
        <w:ind w:left="1444.8001098632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IX - Tempo de implementação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86328125" w:line="240" w:lineRule="auto"/>
        <w:ind w:left="1446.000213623046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Início: 01/02/2025 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99609375" w:line="240" w:lineRule="auto"/>
        <w:ind w:left="1447.2003173828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Término: 01/04/2025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10986328125" w:line="240" w:lineRule="auto"/>
        <w:ind w:left="1455.120544433593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Status: Concluído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91015625" w:line="240" w:lineRule="auto"/>
        <w:ind w:left="1441.679992675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X - Conclusão 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.708740234375" w:line="344.8490810394287" w:lineRule="auto"/>
        <w:ind w:left="1439.5199584960938" w:right="906.065673828125" w:firstLine="0.4800415039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00900268554688"/>
          <w:szCs w:val="24.000900268554688"/>
          <w:u w:val="none"/>
          <w:shd w:fill="auto" w:val="clear"/>
          <w:vertAlign w:val="baseline"/>
          <w:rtl w:val="0"/>
        </w:rPr>
        <w:t xml:space="preserve"> A reformulação da plataforma Vetor, representa as vantagens de levar a linguagem  simples à tecnologia da informação. Ao priorizar a experiência do usuário, automatizando  processos, ganha-se em autonomia no ambiente digital e, consequentemente, em maior  eficiência no dia a dia profissional e na redução de erros operacionais. O emprego de visual  law, por sua vez, facilita a leitura e a compreensão das informações. Em outras palavras, esta  mudança permite uma comunicação mais clara e acessível, aumentando, assim, a confiança nos  sistemas digitais e fortalecendo a transparência institucional.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8.253173828125" w:line="240" w:lineRule="auto"/>
        <w:ind w:left="0" w:right="2737.2851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ANEXOS – Comprovação de Melhoria 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1.881103515625" w:line="240" w:lineRule="auto"/>
        <w:ind w:left="0" w:right="3254.7290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  <w:rtl w:val="0"/>
        </w:rPr>
        <w:t xml:space="preserve">Novo lay-out com foco em visual law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1058349609375" w:line="240" w:lineRule="auto"/>
        <w:ind w:left="0" w:right="982.39990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810489654541"/>
          <w:szCs w:val="28.0810489654541"/>
          <w:u w:val="none"/>
          <w:shd w:fill="auto" w:val="clear"/>
          <w:vertAlign w:val="baseline"/>
        </w:rPr>
        <w:drawing>
          <wp:inline distB="19050" distT="19050" distL="19050" distR="19050">
            <wp:extent cx="5739383" cy="2801112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9383" cy="28011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614.776668548584" w:lineRule="auto"/>
        <w:ind w:left="1435.2000427246094" w:right="-6.400146484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  <w:rtl w:val="0"/>
        </w:rPr>
        <w:t xml:space="preserve">Certidão emitida pelo Secretário-Geral de TIC do TRT9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  <w:drawing>
          <wp:inline distB="19050" distT="19050" distL="19050" distR="19050">
            <wp:extent cx="6367271" cy="2983992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67271" cy="29839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.921199798583984"/>
          <w:szCs w:val="31.921199798583984"/>
          <w:u w:val="none"/>
          <w:shd w:fill="auto" w:val="clear"/>
          <w:vertAlign w:val="baseline"/>
        </w:rPr>
        <w:drawing>
          <wp:inline distB="19050" distT="19050" distL="19050" distR="19050">
            <wp:extent cx="6367271" cy="2983992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67271" cy="29839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20" w:w="11900" w:orient="portrait"/>
      <w:pgMar w:bottom="0" w:top="1418.388671875" w:left="0" w:right="444.0002441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