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913818359375" w:line="240" w:lineRule="auto"/>
        <w:ind w:left="2949.5999145507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PODER JUDICIÁRIO FEDERAL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4120135</wp:posOffset>
            </wp:positionH>
            <wp:positionV relativeFrom="paragraph">
              <wp:posOffset>51060</wp:posOffset>
            </wp:positionV>
            <wp:extent cx="947928" cy="946404"/>
            <wp:effectExtent b="0" l="0" r="0" t="0"/>
            <wp:wrapSquare wrapText="left" distB="19050" distT="19050" distL="19050" distR="1905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7928" cy="9464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29725</wp:posOffset>
            </wp:positionV>
            <wp:extent cx="1054608" cy="1014984"/>
            <wp:effectExtent b="0" l="0" r="0" t="0"/>
            <wp:wrapSquare wrapText="right" distB="19050" distT="19050" distL="19050" distR="1905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4608" cy="10149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695556640625" w:line="240" w:lineRule="auto"/>
        <w:ind w:left="3596.3619995117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JUSTIÇA DO TRABALHO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11474609375" w:line="240" w:lineRule="auto"/>
        <w:ind w:left="0" w:right="2312.022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TRIBUNAL REGIONAL DO TRABALHO DA 9ª REGIÃO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118408203125" w:line="240" w:lineRule="auto"/>
        <w:ind w:left="0" w:right="2824.447021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Grupo de Trabalho do Pacto Nacional do Judiciário pela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5234375" w:line="240" w:lineRule="auto"/>
        <w:ind w:left="3604.942321777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Linguagem Simples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7.1240234375" w:line="240" w:lineRule="auto"/>
        <w:ind w:left="0" w:right="3648.38439941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APRESENTAÇÃO DA PRÁTICA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.9052734375" w:line="240" w:lineRule="auto"/>
        <w:ind w:left="0" w:right="3039.2938232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00135040283203"/>
          <w:szCs w:val="36.0013504028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00135040283203"/>
          <w:szCs w:val="36.00135040283203"/>
          <w:u w:val="none"/>
          <w:shd w:fill="auto" w:val="clear"/>
          <w:vertAlign w:val="baseline"/>
          <w:rtl w:val="0"/>
        </w:rPr>
        <w:t xml:space="preserve">Melhoria da Plataforma Vetor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9.068603515625" w:line="240" w:lineRule="auto"/>
        <w:ind w:left="1444.800109863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 – Categoria: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0986328125" w:line="240" w:lineRule="auto"/>
        <w:ind w:left="1445.04013061523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Eixo 4 - Tecnologia da Informação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7099609375" w:line="240" w:lineRule="auto"/>
        <w:ind w:left="1444.800109863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II – Identificação do(s) autor(es):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0986328125" w:line="240" w:lineRule="auto"/>
        <w:ind w:left="1443.36013793945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Nome completo: Dra. Simone Galan de Figueiredo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7099609375" w:line="345.8484363555908" w:lineRule="auto"/>
        <w:ind w:left="1437.1199035644531" w:right="907.63671875" w:firstLine="12.4804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Cargo: Juíza auxiliar da Presidência do TRT9-PR e Coordenadora do Grupo de Trabalho Pacto  Nacional do Judiciário pela Linguagem Simples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856689453125" w:line="240" w:lineRule="auto"/>
        <w:ind w:left="1444.800109863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Instituição: Tribunal Regional do Trabalho da 9a Região (TRT-PR)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092529296875" w:line="240" w:lineRule="auto"/>
        <w:ind w:left="1444.800109863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III – CPF/CNPJ: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708740234375" w:line="240" w:lineRule="auto"/>
        <w:ind w:left="0" w:right="1221.53991699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CPF 611.807.429-15 (Simone Galan de Figueiredo). CNPJ 03.141.166/0001-16 (TRT-PR)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908935546875" w:line="240" w:lineRule="auto"/>
        <w:ind w:left="1444.800109863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IV – Nome da prática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092529296875" w:line="240" w:lineRule="auto"/>
        <w:ind w:left="1444.080200195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Melhoria da Plataforma Vetor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7093505859375" w:line="240" w:lineRule="auto"/>
        <w:ind w:left="1441.92001342773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V – Nome do(s) responsável(is) pela implementação da prática: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092529296875" w:line="240" w:lineRule="auto"/>
        <w:ind w:left="1444.080200195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Dra. Simone Galan de Figueiredo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7093505859375" w:line="345.8485794067383" w:lineRule="auto"/>
        <w:ind w:left="1441.9200134277344" w:right="944.536132812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VI – Endereço eletrônico do responsável: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55cc"/>
          <w:sz w:val="24.000900268554688"/>
          <w:szCs w:val="24.000900268554688"/>
          <w:u w:val="single"/>
          <w:shd w:fill="auto" w:val="clear"/>
          <w:vertAlign w:val="baseline"/>
          <w:rtl w:val="0"/>
        </w:rPr>
        <w:t xml:space="preserve">simonefigueiredo@trt9.jus.br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55cc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VII – Equipe de implementação: Eduardo Silveira Rocha e Luis Guilherme Baptista Cordeiro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2.0562744140625" w:line="240" w:lineRule="auto"/>
        <w:ind w:left="1441.92001342773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VIII – Temática: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70843505859375" w:line="345.18224716186523" w:lineRule="auto"/>
        <w:ind w:left="1439.5199584960938" w:right="906.251220703125" w:firstLine="728.880310058593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O Tribunal Regional do Trabalho da 9a. Região realizou reformulação da plataforma  VETOR, utilizada para gestão de processos administrativos do Tribunal, com interfaces  intuitivas, baseadas em informações claras e utilizando visual law, instituindo padrão único  para documentos administrativos no âmbito do TRT-PR.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2.7238464355469" w:line="240" w:lineRule="auto"/>
        <w:ind w:left="1444.800109863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IX – Área de abrangência: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70980834960938" w:line="240" w:lineRule="auto"/>
        <w:ind w:left="1445.04013061523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Estadual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1.6799926757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X – Introdução: 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0986328125" w:line="344.706974029541" w:lineRule="auto"/>
        <w:ind w:left="1439.5199584960938" w:right="905.1806640625" w:firstLine="0.480041503906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O Tribunal Regional do Trabalho da 9a. Região (TRT-PR) implementou melhoria da  plataforma Vetor. Com o aprimoramento aplicado, todos os documentos passaram a ser  produzidos e apresentados em um único padrão. Este, por sua vez, baseia-se em visual law,  empregando elementos gráficos e cores com o objetivo de facilitar a leitura e o entendimento  do contexto. Ademais, o processo de edição dos documentos também foi simplificado,  automatizando processos anteriormente manuais. Tais melhorias facilitam o dia a dia das  servidoras e dos servidores e, principalmente, a circulação e a compreensão de documentos e  de informações no âmbito do TRT-PR. 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3.1982421875" w:line="240" w:lineRule="auto"/>
        <w:ind w:left="1441.6799926757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XI – Público-alvo da prática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0986328125" w:line="344.51565742492676" w:lineRule="auto"/>
        <w:ind w:left="1446.0002136230469" w:right="906.39282226562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Público diretamente beneficiado pela prática: magistradas e magistrados, servidoras e  servidores, terceirizadas e terceirizados, estagiárias e estagiários do TRT-PR  Público indiretamente beneficiado pela prática: jurisdicionados e demais órgãos que  compartilhamos informações e documentos.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3.3905029296875" w:line="240" w:lineRule="auto"/>
        <w:ind w:left="1441.6799926757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XII – Objetivos e metas: 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092529296875" w:line="344.8487663269043" w:lineRule="auto"/>
        <w:ind w:left="1809.8403930664062" w:right="907.82348632812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- Promoção de melhorias na plataforma Vetor, com foco na experiência do usuário  - Promoção da padronização de documentos a partir das melhorias da plataforma Vetor,  tendo como base o visual law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857666015625" w:line="345.84754943847656" w:lineRule="auto"/>
        <w:ind w:left="2171.7604064941406" w:right="904.98779296875" w:hanging="361.920013427734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- Melhoria na compreensão de documentos e de informações que circulam entre  servidoras e servidores do TRT-PR 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0.457763671875" w:line="240" w:lineRule="auto"/>
        <w:ind w:left="1441.6799926757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XIII – Desenvolvimento da prática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0955810546875" w:line="240" w:lineRule="auto"/>
        <w:ind w:left="1651.20010375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I. Indicação do Eixo do Pacto abarcado: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70843505859375" w:line="240" w:lineRule="auto"/>
        <w:ind w:left="0" w:right="1193.0798339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A melhoria na plataforma Vetor enquadra-se no Eixo 4 - Tecnologia da Informação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9098510742188" w:line="345.8485794067383" w:lineRule="auto"/>
        <w:ind w:left="2168.8803100585938" w:right="906.7041015625" w:hanging="611.28021240234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II. Identificação do problema, análise das principais causas, planos de melhorias e  resultado esperado 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85699462890625" w:line="344.8487377166748" w:lineRule="auto"/>
        <w:ind w:left="1439.5199584960938" w:right="905.831298828125" w:firstLine="0.480041503906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O Tribunal Regional do Trabalho da 9a. Região (TRT-PR) pautou a reformulação da  plataforma Vetor, que primou pela experiência do usuário, colocando, assim, o foco nas  servidoras e nos servidores do TRT-PR.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4.8497676849365" w:lineRule="auto"/>
        <w:ind w:left="1440" w:right="905.80078125" w:hanging="1.440124511718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Duas ações principais foram elencadas no plano de melhorias do Vetor. A primeira  delas diz respeito à simplificação da edição de documentos: muitos processos que eram  manuais e que, por isso, confundiam os usuários, passaram a ser automatizados. A segunda se  refere à padronização do layout dos documentos, baseada no visual law. Ou seja, a equipe  responsável pelo projeto considerou a aplicação de aspectos do design (cores, elementos  gráficos, ícones) que melhoram a apresentação e que facilitam a leitura dos documentos e,  consequentemente, a compreensão das informações neles contidas. 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8564453125" w:line="344.849910736084" w:lineRule="auto"/>
        <w:ind w:left="1448.1602478027344" w:right="906.337890625" w:hanging="8.1602478027343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Como resultado, obteve-se uma plataforma mais intuitiva e objetiva, conferindo às  servidoras e aos servidores uma maior segurança e autonomia em seu uso e, ainda, maior  compreensão das informações que circulam no âmbito do TRT-PR. 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25634765625" w:line="240" w:lineRule="auto"/>
        <w:ind w:left="144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708740234375" w:line="345.84943771362305" w:lineRule="auto"/>
        <w:ind w:left="2170.8004760742188" w:right="907.691650390625" w:hanging="706.800384521484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III. Fundamentação legal, teórica, metodológica e técnicas, com as estratégias  adotadas no desenvolvimento da prática 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856689453125" w:line="345.0487518310547" w:lineRule="auto"/>
        <w:ind w:left="1442.4000549316406" w:right="906.4208984375" w:firstLine="726.000213623046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O Pacto Nacional do CNJ pela Linguagem Simples (CNJ, 2023) defende que ações,  iniciativas e projetos em todos os segmentos da Justiça sejam realizados com uma linguagem  simples e acessível, facilitando a compreensão a todas as pessoas das decisões judiciais e a  comunicação com a sociedade em geral. Nesse sentido, é importante compreender que a  simplificação da linguagem também atinge a linguagem tecnológica – mais especificamente, a  tecnologia da informação. 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6568603515625" w:line="344.8487091064453" w:lineRule="auto"/>
        <w:ind w:left="1439.5199584960938" w:right="905.765380859375" w:firstLine="717.599945068359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No campo da comunicação interna, ambientes de Intranet e plafatorma de  procedimentos administrativos configuram-se como importantes ferramentas (VIEIRA;  CLARO, 2013), os quais surgem no contexto da “nova cultura” da informática e da rapidez das  informações. No entanto, muitas organizações pecam no uso desse recurso tecnológico e isso  ocorre por alguns motivos, de acordo com Vieira e Claro (2013): não compreensão por parte  da instituição do potencial de uma plataforma de Intranet, mau emprego da linguagem  programacional, que dificulta a usabilidade dos portais de Intranet. 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25665283203125" w:line="344.8490524291992" w:lineRule="auto"/>
        <w:ind w:left="1439.5199584960938" w:right="905.7666015625" w:firstLine="724.560241699218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Diante deste panorama, que também ocorre no Judiciário, a tecnologia da informação  tem a missão de desenvolver plataformas que privilegiem a experiência do usuário,  promovendo interfaces simples e intuitivas, informações claras e utilização de recursos gráficos  e tecnológicos. Todos esses elementos integram a simplificação da linguagem no que concerne  à tecnologia no âmbito do Judiciário (CNJ, 2023). 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8564453125" w:line="345.847692489624" w:lineRule="auto"/>
        <w:ind w:left="1448.8803100585938" w:right="905.50537109375" w:firstLine="719.51995849609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O destaque fica para o aprimoramento da plataforma Vetor, que primou pela  experiência do usuário, colocando, assim, o foco nas servidoras e nos servidores do TRT-PR.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4.706974029541" w:lineRule="auto"/>
        <w:ind w:left="1445.0401306152344" w:right="906.05224609375" w:firstLine="716.87988281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As estratégias para as melhorias do Vetor focaram em duas ações principais. A primeira  foi a simplificação da edição de documentos: diversos procedimentos anteriormente realizados  de forma manual — e que geravam confusão entre os usuários — foram automatizados. A  segunda ação envolveu a padronização do layout dos documentos com base nos princípios do  visual law. Nesse sentido, a equipe responsável pelo projeto incorporou elementos de design,  como cores, ícones e recursos gráficos, com o objetivo de aprimorar a apresentação dos  documentos e tornar a leitura mais acessível, facilitando, assim, a compreensão das  informações neles contidas 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3.199462890625" w:line="240" w:lineRule="auto"/>
        <w:ind w:left="1444.800109863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IV – Dificuldades encontradas durante a implementação: 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0986328125" w:line="344.8494243621826" w:lineRule="auto"/>
        <w:ind w:left="2159.5199584960938" w:right="905.55908203125" w:hanging="349.67956542968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- Não houve dificuldades para implantação. As tecnologias aplicáveis são simples e de  uso universal. As melhorias foram bem vistas e acolhidas pelos usuários da plataforma,  pois houve simplificação do trabalho de elaboração dos documentos. 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3.0560302734375" w:line="344.8487663269043" w:lineRule="auto"/>
        <w:ind w:left="1440.2400207519531" w:right="908.07861328125" w:firstLine="1.6799926757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V – Resultados e benefícios alcançados após a implementação da prática  - Todos os documentos produzidos na plataforma Vetor passaram a utilizar um padrão  único de linguagem visual. 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8570556640625" w:line="344.8490524291992" w:lineRule="auto"/>
        <w:ind w:left="1439.5199584960938" w:right="907.586669921875" w:firstLine="730.32043457031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- Automatização de processos de edição de documentos anteriormente realizados  manualmente, representando maior agilidade e autonomia para servidoras e servidores na  plataforma. 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2557373046875" w:line="343.850040435791" w:lineRule="auto"/>
        <w:ind w:left="1447.9202270507812" w:right="906.00830078125" w:firstLine="721.92016601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- Facilitação da leitura e da compreensão de documentos decorrentes da padronização  de layout baseada, por sua vez, em visual law. 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2542724609375" w:line="343.84852409362793" w:lineRule="auto"/>
        <w:ind w:left="1447.9202270507812" w:right="907.755126953125" w:firstLine="721.92016601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- Criação de uma identidade visual para documentos gerados na plataforma Vetor, o  que aumenta a credibilidade das informações que circulam na comunicação interna. 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4.0576171875" w:line="240" w:lineRule="auto"/>
        <w:ind w:left="1441.92001342773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VI – Custos e recursos utilizados na implementação da prática 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0955810546875" w:line="240" w:lineRule="auto"/>
        <w:ind w:left="144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Custos: 80 horas de trabalho 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70965576171875" w:line="240" w:lineRule="auto"/>
        <w:ind w:left="144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Recursos: 2 desenvolvedores 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9098510742188" w:line="240" w:lineRule="auto"/>
        <w:ind w:left="1441.92001342773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VII – Características inovadoras (diferenciais) da prática 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0955810546875" w:line="343.84952545166016" w:lineRule="auto"/>
        <w:ind w:left="1809.8403930664062" w:right="1213.4399414062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- Produção de documentos facilitada, sem necessidade de formatação pormenorizada  - Leitura facilitada 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2548828125" w:line="240" w:lineRule="auto"/>
        <w:ind w:left="1809.840393066406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- Uso de visual law para padronização visual de documentos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4.51674461364746" w:lineRule="auto"/>
        <w:ind w:left="2529.8403930664062" w:right="906.507568359375" w:hanging="1087.920379638671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VIII – Características que demonstram facilidade de replicação da prática  - todo o desenvolvimento foi realizado utilizando html, css e javascript, todas  ferramentas de uso livre e univerral, e que não demandam conhecimentos  técnicos avançados. 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3.388671875" w:line="240" w:lineRule="auto"/>
        <w:ind w:left="1444.800109863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IX - Tempo de implementação 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0986328125" w:line="240" w:lineRule="auto"/>
        <w:ind w:left="1446.0002136230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Início: 01/02/2025 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7099609375" w:line="240" w:lineRule="auto"/>
        <w:ind w:left="1447.20031738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Término: 01/04/2025 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0986328125" w:line="240" w:lineRule="auto"/>
        <w:ind w:left="1455.12054443359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Status: Concluído 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91015625" w:line="240" w:lineRule="auto"/>
        <w:ind w:left="1441.6799926757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X - Conclusão 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708740234375" w:line="344.8490810394287" w:lineRule="auto"/>
        <w:ind w:left="1439.5199584960938" w:right="906.065673828125" w:firstLine="0.480041503906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A reformulação da plataforma Vetor, representa as vantagens de levar a linguagem  simples à tecnologia da informação. Ao priorizar a experiência do usuário, automatizando  processos, ganha-se em autonomia no ambiente digital e, consequentemente, em maior  eficiência no dia a dia profissional e na redução de erros operacionais. O emprego de visual  law, por sua vez, facilita a leitura e a compreensão das informações. Em outras palavras, esta  mudança permite uma comunicação mais clara e acessível, aumentando, assim, a confiança nos  sistemas digitais e fortalecendo a transparência institucional. 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8.253173828125" w:line="240" w:lineRule="auto"/>
        <w:ind w:left="0" w:right="2737.285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921199798583984"/>
          <w:szCs w:val="31.921199798583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921199798583984"/>
          <w:szCs w:val="31.921199798583984"/>
          <w:u w:val="none"/>
          <w:shd w:fill="auto" w:val="clear"/>
          <w:vertAlign w:val="baseline"/>
          <w:rtl w:val="0"/>
        </w:rPr>
        <w:t xml:space="preserve">ANEXOS – Comprovação de Melhoria 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.881103515625" w:line="240" w:lineRule="auto"/>
        <w:ind w:left="0" w:right="3254.72900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Novo lay-out com foco em visual law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9.1058349609375" w:line="240" w:lineRule="auto"/>
        <w:ind w:left="0" w:right="982.39990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  <w:drawing>
          <wp:inline distB="19050" distT="19050" distL="19050" distR="19050">
            <wp:extent cx="5739383" cy="2801112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9383" cy="28011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614.776668548584" w:lineRule="auto"/>
        <w:ind w:left="1435.2000427246094" w:right="-6.400146484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921199798583984"/>
          <w:szCs w:val="31.921199798583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921199798583984"/>
          <w:szCs w:val="31.921199798583984"/>
          <w:u w:val="none"/>
          <w:shd w:fill="auto" w:val="clear"/>
          <w:vertAlign w:val="baseline"/>
          <w:rtl w:val="0"/>
        </w:rPr>
        <w:t xml:space="preserve">Certidão emitida pelo Secretário-Geral de TIC do TRT9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921199798583984"/>
          <w:szCs w:val="31.921199798583984"/>
          <w:u w:val="none"/>
          <w:shd w:fill="auto" w:val="clear"/>
          <w:vertAlign w:val="baseline"/>
        </w:rPr>
        <w:drawing>
          <wp:inline distB="19050" distT="19050" distL="19050" distR="19050">
            <wp:extent cx="6367271" cy="2983992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67271" cy="298399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921199798583984"/>
          <w:szCs w:val="31.921199798583984"/>
          <w:u w:val="none"/>
          <w:shd w:fill="auto" w:val="clear"/>
          <w:vertAlign w:val="baseline"/>
        </w:rPr>
        <w:drawing>
          <wp:inline distB="19050" distT="19050" distL="19050" distR="19050">
            <wp:extent cx="6367271" cy="2983992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67271" cy="298399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20" w:w="11900" w:orient="portrait"/>
      <w:pgMar w:bottom="0" w:top="1418.388671875" w:left="0" w:right="444.000244140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5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